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0F" w:rsidRPr="00325037" w:rsidRDefault="0051660F" w:rsidP="00BA4413">
      <w:pPr>
        <w:widowControl/>
        <w:jc w:val="center"/>
        <w:textAlignment w:val="center"/>
        <w:outlineLvl w:val="0"/>
        <w:rPr>
          <w:rFonts w:ascii="仿宋" w:eastAsia="仿宋" w:hAnsi="仿宋" w:cs="宋体"/>
          <w:b/>
          <w:bCs/>
          <w:kern w:val="36"/>
          <w:sz w:val="32"/>
          <w:szCs w:val="32"/>
        </w:rPr>
      </w:pPr>
      <w:r w:rsidRPr="00325037">
        <w:rPr>
          <w:rFonts w:ascii="仿宋" w:eastAsia="仿宋" w:hAnsi="仿宋" w:cs="宋体" w:hint="eastAsia"/>
          <w:b/>
          <w:bCs/>
          <w:kern w:val="36"/>
          <w:sz w:val="32"/>
          <w:szCs w:val="32"/>
        </w:rPr>
        <w:t>纳税风险评估业务规则</w:t>
      </w:r>
      <w:r w:rsidR="00B03DCC">
        <w:rPr>
          <w:rFonts w:ascii="仿宋" w:eastAsia="仿宋" w:hAnsi="仿宋" w:cs="宋体" w:hint="eastAsia"/>
          <w:b/>
          <w:bCs/>
          <w:kern w:val="36"/>
          <w:sz w:val="32"/>
          <w:szCs w:val="32"/>
        </w:rPr>
        <w:t>（试行）</w:t>
      </w:r>
    </w:p>
    <w:p w:rsidR="0051660F" w:rsidRPr="00BB372E" w:rsidRDefault="0051660F" w:rsidP="00896476">
      <w:pPr>
        <w:widowControl/>
        <w:textAlignment w:val="center"/>
        <w:outlineLvl w:val="0"/>
        <w:rPr>
          <w:rFonts w:ascii="仿宋" w:eastAsia="仿宋" w:hAnsi="仿宋" w:cs="Simsun"/>
          <w:b/>
          <w:bCs/>
          <w:kern w:val="36"/>
        </w:rPr>
      </w:pPr>
      <w:bookmarkStart w:id="0" w:name="_GoBack"/>
      <w:bookmarkEnd w:id="0"/>
    </w:p>
    <w:p w:rsidR="0051660F" w:rsidRPr="004E018D" w:rsidRDefault="0051660F" w:rsidP="00006C48">
      <w:pPr>
        <w:widowControl/>
        <w:spacing w:line="390" w:lineRule="atLeast"/>
        <w:jc w:val="center"/>
        <w:rPr>
          <w:rFonts w:ascii="仿宋" w:eastAsia="仿宋" w:hAnsi="仿宋" w:cs="Simsun"/>
          <w:b/>
          <w:bCs/>
          <w:kern w:val="0"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第一章</w:t>
      </w:r>
      <w:r w:rsidRPr="004E018D">
        <w:rPr>
          <w:rFonts w:ascii="仿宋" w:eastAsia="仿宋" w:hAnsi="仿宋" w:cs="Times New Roman"/>
          <w:b/>
          <w:sz w:val="28"/>
          <w:szCs w:val="28"/>
        </w:rPr>
        <w:t xml:space="preserve">  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总则</w:t>
      </w:r>
    </w:p>
    <w:p w:rsidR="0051660F" w:rsidRPr="004E018D" w:rsidRDefault="0051660F" w:rsidP="000A1DB5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第一条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为了规范纳税风险评估服务执业行为，明确纳税风险评估业务标准，根据《涉税服务业务基本准则》以及税收法律法规，制定本规则。</w:t>
      </w:r>
    </w:p>
    <w:p w:rsidR="0051660F" w:rsidRPr="004E018D" w:rsidRDefault="0051660F" w:rsidP="000A1DB5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第二条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税务师事务所及其指派的税务师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执行纳税风险评估业务适用本规则。</w:t>
      </w:r>
    </w:p>
    <w:p w:rsidR="0051660F" w:rsidRPr="00515216" w:rsidRDefault="0051660F" w:rsidP="003C3337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第三条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本规则所称纳税风险评估业务</w:t>
      </w:r>
      <w:r>
        <w:rPr>
          <w:rFonts w:ascii="仿宋" w:eastAsia="仿宋" w:hAnsi="仿宋" w:cs="Times New Roman" w:hint="eastAsia"/>
          <w:bCs/>
          <w:sz w:val="28"/>
          <w:szCs w:val="28"/>
        </w:rPr>
        <w:t>是指税务师事务所接受委托，对被评估单位涉税事项及相关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信息资料分析论证，筛查</w:t>
      </w:r>
      <w:r w:rsidR="0046594C">
        <w:rPr>
          <w:rFonts w:ascii="仿宋" w:eastAsia="仿宋" w:hAnsi="仿宋" w:cs="Times New Roman" w:hint="eastAsia"/>
          <w:bCs/>
          <w:sz w:val="28"/>
          <w:szCs w:val="28"/>
        </w:rPr>
        <w:t>不符合税收法律法规规定的涉税事项，分析</w:t>
      </w:r>
      <w:r>
        <w:rPr>
          <w:rFonts w:ascii="仿宋" w:eastAsia="仿宋" w:hAnsi="仿宋" w:cs="Times New Roman" w:hint="eastAsia"/>
          <w:bCs/>
          <w:sz w:val="28"/>
          <w:szCs w:val="28"/>
        </w:rPr>
        <w:t>由此可能形成的税务违法处罚风险，以及未能及时足额享受税收优惠政策可能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形成</w:t>
      </w:r>
      <w:r>
        <w:rPr>
          <w:rFonts w:ascii="仿宋" w:eastAsia="仿宋" w:hAnsi="仿宋" w:cs="Times New Roman" w:hint="eastAsia"/>
          <w:bCs/>
          <w:sz w:val="28"/>
          <w:szCs w:val="28"/>
        </w:rPr>
        <w:t>的财务损失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风险，</w:t>
      </w:r>
      <w:r>
        <w:rPr>
          <w:rFonts w:ascii="仿宋" w:eastAsia="仿宋" w:hAnsi="仿宋" w:cs="Times New Roman" w:hint="eastAsia"/>
          <w:bCs/>
          <w:sz w:val="28"/>
          <w:szCs w:val="28"/>
        </w:rPr>
        <w:t>并</w:t>
      </w:r>
      <w:r w:rsidRPr="00515216">
        <w:rPr>
          <w:rFonts w:ascii="仿宋" w:eastAsia="仿宋" w:hAnsi="仿宋" w:cs="Times New Roman" w:hint="eastAsia"/>
          <w:bCs/>
          <w:sz w:val="28"/>
          <w:szCs w:val="28"/>
        </w:rPr>
        <w:t>提供风险应</w:t>
      </w:r>
      <w:r>
        <w:rPr>
          <w:rFonts w:ascii="仿宋" w:eastAsia="仿宋" w:hAnsi="仿宋" w:cs="Times New Roman" w:hint="eastAsia"/>
          <w:bCs/>
          <w:sz w:val="28"/>
          <w:szCs w:val="28"/>
        </w:rPr>
        <w:t>对咨询的服务行为。</w:t>
      </w:r>
    </w:p>
    <w:p w:rsidR="0051660F" w:rsidRPr="004E018D" w:rsidRDefault="0051660F" w:rsidP="000A1DB5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第四条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税务师事务所及其指派的税务师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执行纳税风险评估业务，应当遵循以下原则：</w:t>
      </w:r>
    </w:p>
    <w:p w:rsidR="0051660F" w:rsidRPr="004E018D" w:rsidRDefault="0051660F" w:rsidP="000A1DB5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（一）合法</w:t>
      </w:r>
      <w:r>
        <w:rPr>
          <w:rFonts w:ascii="仿宋" w:eastAsia="仿宋" w:hAnsi="仿宋" w:cs="宋体" w:hint="eastAsia"/>
          <w:kern w:val="0"/>
          <w:sz w:val="28"/>
          <w:szCs w:val="28"/>
        </w:rPr>
        <w:t>性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原则。</w:t>
      </w:r>
      <w:r w:rsidRPr="00714FE9">
        <w:rPr>
          <w:rFonts w:ascii="仿宋" w:eastAsia="仿宋" w:hAnsi="仿宋" w:cs="Times New Roman" w:hint="eastAsia"/>
          <w:bCs/>
          <w:sz w:val="28"/>
          <w:szCs w:val="28"/>
        </w:rPr>
        <w:t>税务师事务所及其指派的税务师</w:t>
      </w:r>
      <w:r w:rsidR="00896476">
        <w:rPr>
          <w:rFonts w:ascii="仿宋" w:eastAsia="仿宋" w:hAnsi="仿宋" w:cs="宋体" w:hint="eastAsia"/>
          <w:kern w:val="0"/>
          <w:sz w:val="28"/>
          <w:szCs w:val="28"/>
        </w:rPr>
        <w:t>执行</w:t>
      </w:r>
      <w:r w:rsidR="00896476" w:rsidRPr="004E018D">
        <w:rPr>
          <w:rFonts w:ascii="仿宋" w:eastAsia="仿宋" w:hAnsi="仿宋" w:cs="宋体" w:hint="eastAsia"/>
          <w:kern w:val="0"/>
          <w:sz w:val="28"/>
          <w:szCs w:val="28"/>
        </w:rPr>
        <w:t>纳税风险评估业务，</w:t>
      </w:r>
      <w:r w:rsidR="00896476">
        <w:rPr>
          <w:rFonts w:ascii="仿宋" w:eastAsia="仿宋" w:hAnsi="仿宋" w:cs="Times New Roman" w:hint="eastAsia"/>
          <w:bCs/>
          <w:sz w:val="28"/>
          <w:szCs w:val="28"/>
        </w:rPr>
        <w:t>应当</w:t>
      </w:r>
      <w:r w:rsidR="00896476" w:rsidRPr="00714FE9">
        <w:rPr>
          <w:rFonts w:ascii="仿宋" w:eastAsia="仿宋" w:hAnsi="仿宋" w:cs="Times New Roman" w:hint="eastAsia"/>
          <w:bCs/>
          <w:sz w:val="28"/>
          <w:szCs w:val="28"/>
        </w:rPr>
        <w:t>遵守</w:t>
      </w:r>
      <w:r w:rsidR="00896476">
        <w:rPr>
          <w:rFonts w:ascii="仿宋" w:eastAsia="仿宋" w:hAnsi="仿宋" w:cs="Times New Roman" w:hint="eastAsia"/>
          <w:bCs/>
          <w:sz w:val="28"/>
          <w:szCs w:val="28"/>
        </w:rPr>
        <w:t>税务师</w:t>
      </w:r>
      <w:r w:rsidR="00896476" w:rsidRPr="004E018D">
        <w:rPr>
          <w:rFonts w:ascii="仿宋" w:eastAsia="仿宋" w:hAnsi="仿宋" w:cs="Times New Roman" w:hint="eastAsia"/>
          <w:bCs/>
          <w:sz w:val="28"/>
          <w:szCs w:val="28"/>
        </w:rPr>
        <w:t>执业规范要求</w:t>
      </w:r>
      <w:r w:rsidR="00896476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896476" w:rsidRPr="00714FE9">
        <w:rPr>
          <w:rFonts w:ascii="仿宋" w:eastAsia="仿宋" w:hAnsi="仿宋" w:cs="Times New Roman" w:hint="eastAsia"/>
          <w:bCs/>
          <w:sz w:val="28"/>
          <w:szCs w:val="28"/>
        </w:rPr>
        <w:t>依法从业</w:t>
      </w:r>
      <w:r w:rsidR="00896476">
        <w:rPr>
          <w:rFonts w:ascii="仿宋" w:eastAsia="仿宋" w:hAnsi="仿宋" w:cs="Times New Roman" w:hint="eastAsia"/>
          <w:bCs/>
          <w:sz w:val="28"/>
          <w:szCs w:val="28"/>
        </w:rPr>
        <w:t>；</w:t>
      </w:r>
      <w:r w:rsidR="00896476">
        <w:rPr>
          <w:rFonts w:ascii="仿宋" w:eastAsia="仿宋" w:hAnsi="仿宋" w:cs="Times New Roman"/>
          <w:bCs/>
          <w:sz w:val="28"/>
          <w:szCs w:val="28"/>
        </w:rPr>
        <w:t>遵守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税收法律法规、会计准则和会计制度</w:t>
      </w:r>
      <w:r>
        <w:rPr>
          <w:rFonts w:ascii="仿宋" w:eastAsia="仿宋" w:hAnsi="仿宋" w:cs="Times New Roman" w:hint="eastAsia"/>
          <w:bCs/>
          <w:sz w:val="28"/>
          <w:szCs w:val="28"/>
        </w:rPr>
        <w:t>及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其他国家有关法律、法规的规定</w:t>
      </w:r>
      <w:r w:rsidR="00896476" w:rsidRPr="00714FE9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Pr="00714FE9">
        <w:rPr>
          <w:rFonts w:ascii="仿宋" w:eastAsia="仿宋" w:hAnsi="仿宋" w:cs="Times New Roman" w:hint="eastAsia"/>
          <w:bCs/>
          <w:sz w:val="28"/>
          <w:szCs w:val="28"/>
        </w:rPr>
        <w:t>不得损害国家税收利益和其他相关主体的合法权益。</w:t>
      </w:r>
    </w:p>
    <w:p w:rsidR="0051660F" w:rsidRPr="004E018D" w:rsidRDefault="0051660F" w:rsidP="000A1DB5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（二）客观性原则。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税务师事务所及其指派的税务师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提供纳税风险评估业务</w:t>
      </w:r>
      <w:r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应</w:t>
      </w:r>
      <w:r>
        <w:rPr>
          <w:rFonts w:ascii="仿宋" w:eastAsia="仿宋" w:hAnsi="仿宋" w:cs="Times New Roman" w:hint="eastAsia"/>
          <w:bCs/>
          <w:sz w:val="28"/>
          <w:szCs w:val="28"/>
        </w:rPr>
        <w:t>当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根据相关的</w:t>
      </w:r>
      <w:r>
        <w:rPr>
          <w:rFonts w:ascii="仿宋" w:eastAsia="仿宋" w:hAnsi="仿宋" w:cs="Times New Roman" w:hint="eastAsia"/>
          <w:bCs/>
          <w:sz w:val="28"/>
          <w:szCs w:val="28"/>
        </w:rPr>
        <w:t>信息资料</w:t>
      </w:r>
      <w:r w:rsidR="0046594C">
        <w:rPr>
          <w:rFonts w:ascii="仿宋" w:eastAsia="仿宋" w:hAnsi="仿宋" w:cs="Times New Roman" w:hint="eastAsia"/>
          <w:bCs/>
          <w:sz w:val="28"/>
          <w:szCs w:val="28"/>
        </w:rPr>
        <w:t>，客观地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反映经济事项和涉税业务本质，避免主观臆断。</w:t>
      </w:r>
    </w:p>
    <w:p w:rsidR="0051660F" w:rsidRPr="004E018D" w:rsidRDefault="0051660F" w:rsidP="000A1DB5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lastRenderedPageBreak/>
        <w:t>（三）相关性原则。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税务师事务所及其指派的税务师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提供纳税风险评估业务所依据的</w:t>
      </w:r>
      <w:r>
        <w:rPr>
          <w:rFonts w:ascii="仿宋" w:eastAsia="仿宋" w:hAnsi="仿宋" w:cs="Times New Roman" w:hint="eastAsia"/>
          <w:bCs/>
          <w:sz w:val="28"/>
          <w:szCs w:val="28"/>
        </w:rPr>
        <w:t>信息资料，应当</w:t>
      </w:r>
      <w:r w:rsidR="00896476">
        <w:rPr>
          <w:rFonts w:ascii="仿宋" w:eastAsia="仿宋" w:hAnsi="仿宋" w:cs="Times New Roman" w:hint="eastAsia"/>
          <w:bCs/>
          <w:sz w:val="28"/>
          <w:szCs w:val="28"/>
        </w:rPr>
        <w:t>能够直接证明涉税事项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可能产生的风险。</w:t>
      </w:r>
    </w:p>
    <w:p w:rsidR="0051660F" w:rsidRPr="004E018D" w:rsidRDefault="0051660F" w:rsidP="000A1DB5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第五条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="00896476">
        <w:rPr>
          <w:rFonts w:ascii="仿宋" w:eastAsia="仿宋" w:hAnsi="仿宋" w:cs="Times New Roman" w:hint="eastAsia"/>
          <w:bCs/>
          <w:sz w:val="28"/>
          <w:szCs w:val="28"/>
        </w:rPr>
        <w:t>纳税风险评估的目的，是防范涉税</w:t>
      </w:r>
      <w:r w:rsidR="0046594C">
        <w:rPr>
          <w:rFonts w:ascii="仿宋" w:eastAsia="仿宋" w:hAnsi="仿宋" w:cs="Times New Roman" w:hint="eastAsia"/>
          <w:bCs/>
          <w:sz w:val="28"/>
          <w:szCs w:val="28"/>
        </w:rPr>
        <w:t>事项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合法性风险，提高税法遵从度。</w:t>
      </w:r>
    </w:p>
    <w:p w:rsidR="0051660F" w:rsidRPr="004E018D" w:rsidRDefault="0051660F" w:rsidP="000543B2">
      <w:pPr>
        <w:widowControl/>
        <w:spacing w:line="390" w:lineRule="atLeast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第二章</w:t>
      </w:r>
      <w:r w:rsidRPr="004E018D">
        <w:rPr>
          <w:rFonts w:ascii="仿宋" w:eastAsia="仿宋" w:hAnsi="仿宋" w:cs="Times New Roman"/>
          <w:b/>
          <w:sz w:val="28"/>
          <w:szCs w:val="28"/>
        </w:rPr>
        <w:t xml:space="preserve">  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业务承接</w:t>
      </w:r>
    </w:p>
    <w:p w:rsidR="0046594C" w:rsidRDefault="0051660F" w:rsidP="0046594C">
      <w:pPr>
        <w:widowControl/>
        <w:spacing w:line="390" w:lineRule="atLeast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cs="宋体" w:hint="eastAsia"/>
          <w:b/>
          <w:kern w:val="0"/>
          <w:sz w:val="28"/>
          <w:szCs w:val="28"/>
        </w:rPr>
        <w:t>第六条</w:t>
      </w:r>
      <w:r w:rsidRPr="004E018D">
        <w:rPr>
          <w:rFonts w:ascii="仿宋" w:eastAsia="仿宋" w:hAnsi="仿宋" w:cs="宋体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税务师事务所承接纳税风险评估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业务，</w:t>
      </w:r>
      <w:r w:rsidR="00896476">
        <w:rPr>
          <w:rFonts w:ascii="仿宋" w:eastAsia="仿宋" w:hAnsi="仿宋" w:cs="宋体" w:hint="eastAsia"/>
          <w:kern w:val="0"/>
          <w:sz w:val="28"/>
          <w:szCs w:val="28"/>
        </w:rPr>
        <w:t>应当按照《税务师业务承接规则》的规定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1E6A34">
        <w:rPr>
          <w:rFonts w:ascii="仿宋" w:eastAsia="仿宋" w:hAnsi="仿宋" w:cs="宋体" w:hint="eastAsia"/>
          <w:kern w:val="0"/>
          <w:sz w:val="28"/>
          <w:szCs w:val="28"/>
        </w:rPr>
        <w:t>对纳税风险评估</w:t>
      </w:r>
      <w:r w:rsidR="001E6A34">
        <w:rPr>
          <w:rFonts w:ascii="仿宋" w:eastAsia="仿宋" w:hAnsi="仿宋" w:cs="宋体"/>
          <w:kern w:val="0"/>
          <w:sz w:val="28"/>
          <w:szCs w:val="28"/>
        </w:rPr>
        <w:t>业务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进行初步了解，决定是否接受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委托</w:t>
      </w:r>
      <w:r>
        <w:rPr>
          <w:rFonts w:ascii="仿宋" w:eastAsia="仿宋" w:hAnsi="仿宋" w:cs="宋体" w:hint="eastAsia"/>
          <w:kern w:val="0"/>
          <w:sz w:val="28"/>
          <w:szCs w:val="28"/>
        </w:rPr>
        <w:t>。了解的内容主要包括：</w:t>
      </w:r>
    </w:p>
    <w:p w:rsidR="0046594C" w:rsidRDefault="0051660F" w:rsidP="0046594C">
      <w:pPr>
        <w:widowControl/>
        <w:spacing w:line="390" w:lineRule="atLeast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（一）本</w:t>
      </w:r>
      <w:r>
        <w:rPr>
          <w:rFonts w:ascii="仿宋" w:eastAsia="仿宋" w:hAnsi="仿宋" w:cs="宋体" w:hint="eastAsia"/>
          <w:kern w:val="0"/>
          <w:sz w:val="28"/>
          <w:szCs w:val="28"/>
        </w:rPr>
        <w:t>税务师事务所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是否了解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掌握纳税风险评估的外部环境；</w:t>
      </w:r>
    </w:p>
    <w:p w:rsidR="0046594C" w:rsidRDefault="0051660F" w:rsidP="0046594C">
      <w:pPr>
        <w:widowControl/>
        <w:spacing w:line="390" w:lineRule="atLeast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本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税务师事务所是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否具有</w:t>
      </w:r>
      <w:r>
        <w:rPr>
          <w:rFonts w:ascii="仿宋" w:eastAsia="仿宋" w:hAnsi="仿宋" w:cs="宋体" w:hint="eastAsia"/>
          <w:kern w:val="0"/>
          <w:sz w:val="28"/>
          <w:szCs w:val="28"/>
        </w:rPr>
        <w:t>实施纳税风险评估业务的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能力；</w:t>
      </w:r>
    </w:p>
    <w:p w:rsidR="0046594C" w:rsidRDefault="0051660F" w:rsidP="0046594C">
      <w:pPr>
        <w:widowControl/>
        <w:spacing w:line="390" w:lineRule="atLeast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（三）本</w:t>
      </w:r>
      <w:r>
        <w:rPr>
          <w:rFonts w:ascii="仿宋" w:eastAsia="仿宋" w:hAnsi="仿宋" w:cs="宋体" w:hint="eastAsia"/>
          <w:kern w:val="0"/>
          <w:sz w:val="28"/>
          <w:szCs w:val="28"/>
        </w:rPr>
        <w:t>税务师事务所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是否可以承担相应的风险；</w:t>
      </w:r>
    </w:p>
    <w:p w:rsidR="0051660F" w:rsidRPr="004E018D" w:rsidRDefault="0051660F" w:rsidP="0046594C">
      <w:pPr>
        <w:widowControl/>
        <w:spacing w:line="390" w:lineRule="atLeast"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（四）其他相关因素。</w:t>
      </w:r>
    </w:p>
    <w:p w:rsidR="0051660F" w:rsidRDefault="0051660F" w:rsidP="0099662C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第七条</w:t>
      </w:r>
      <w:r w:rsidRPr="004E018D"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税务师事务所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经过初步调查和了解，认为本所具备纳税风险评估业务条件后，应当与委托人就业务约定条</w:t>
      </w:r>
      <w:r>
        <w:rPr>
          <w:rFonts w:ascii="仿宋" w:eastAsia="仿宋" w:hAnsi="仿宋" w:cs="Times New Roman" w:hint="eastAsia"/>
          <w:bCs/>
          <w:sz w:val="28"/>
          <w:szCs w:val="28"/>
        </w:rPr>
        <w:t>款进行沟通，避免双方对纳税风险评估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服务</w:t>
      </w:r>
      <w:r>
        <w:rPr>
          <w:rFonts w:ascii="仿宋" w:eastAsia="仿宋" w:hAnsi="仿宋" w:cs="Times New Roman" w:hint="eastAsia"/>
          <w:bCs/>
          <w:sz w:val="28"/>
          <w:szCs w:val="28"/>
        </w:rPr>
        <w:t>的性质、责任义务划分和风险承担</w:t>
      </w:r>
      <w:r w:rsidR="001E6A34">
        <w:rPr>
          <w:rFonts w:ascii="仿宋" w:eastAsia="仿宋" w:hAnsi="仿宋" w:cs="Times New Roman" w:hint="eastAsia"/>
          <w:bCs/>
          <w:sz w:val="28"/>
          <w:szCs w:val="28"/>
        </w:rPr>
        <w:t>的</w:t>
      </w:r>
      <w:r w:rsidR="001E6A34">
        <w:rPr>
          <w:rFonts w:ascii="仿宋" w:eastAsia="仿宋" w:hAnsi="仿宋" w:cs="Times New Roman"/>
          <w:bCs/>
          <w:sz w:val="28"/>
          <w:szCs w:val="28"/>
        </w:rPr>
        <w:t>理解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产生分歧。</w:t>
      </w:r>
      <w:r>
        <w:rPr>
          <w:rFonts w:ascii="仿宋" w:eastAsia="仿宋" w:hAnsi="仿宋" w:cs="Times New Roman" w:hint="eastAsia"/>
          <w:bCs/>
          <w:sz w:val="28"/>
          <w:szCs w:val="28"/>
        </w:rPr>
        <w:t>双方达成一致意见后，才能确定承接纳税风险评估业务。</w:t>
      </w:r>
    </w:p>
    <w:p w:rsidR="0051660F" w:rsidRPr="0099662C" w:rsidRDefault="0051660F" w:rsidP="0099662C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宋体" w:hint="eastAsia"/>
          <w:b/>
          <w:kern w:val="0"/>
          <w:sz w:val="28"/>
          <w:szCs w:val="28"/>
        </w:rPr>
        <w:t>第八条</w:t>
      </w:r>
      <w:r w:rsidRPr="004E018D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税务师事务所决定接受纳税风险评估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业务委托的，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应</w:t>
      </w:r>
      <w:r>
        <w:rPr>
          <w:rFonts w:ascii="仿宋" w:eastAsia="仿宋" w:hAnsi="仿宋" w:cs="Times New Roman" w:hint="eastAsia"/>
          <w:bCs/>
          <w:sz w:val="28"/>
          <w:szCs w:val="28"/>
        </w:rPr>
        <w:t>当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根据《涉税业务约定规则》的规定，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与委托人签订</w:t>
      </w:r>
      <w:r>
        <w:rPr>
          <w:rFonts w:ascii="仿宋" w:eastAsia="仿宋" w:hAnsi="仿宋" w:cs="宋体" w:hint="eastAsia"/>
          <w:kern w:val="0"/>
          <w:sz w:val="28"/>
          <w:szCs w:val="28"/>
        </w:rPr>
        <w:t>《纳税风险评估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业务约定书</w:t>
      </w:r>
      <w:r>
        <w:rPr>
          <w:rFonts w:ascii="仿宋" w:eastAsia="仿宋" w:hAnsi="仿宋" w:cs="宋体" w:hint="eastAsia"/>
          <w:kern w:val="0"/>
          <w:sz w:val="28"/>
          <w:szCs w:val="28"/>
        </w:rPr>
        <w:t>》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51660F" w:rsidRPr="004E018D" w:rsidRDefault="0051660F" w:rsidP="00571B93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第九条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Pr="00060776">
        <w:rPr>
          <w:rFonts w:ascii="仿宋" w:eastAsia="仿宋" w:hAnsi="仿宋" w:cs="宋体" w:hint="eastAsia"/>
          <w:kern w:val="0"/>
          <w:sz w:val="28"/>
          <w:szCs w:val="28"/>
        </w:rPr>
        <w:t>《</w:t>
      </w:r>
      <w:r w:rsidRPr="00406933">
        <w:rPr>
          <w:rFonts w:ascii="仿宋" w:eastAsia="仿宋" w:hAnsi="仿宋" w:cs="宋体" w:hint="eastAsia"/>
          <w:kern w:val="0"/>
          <w:sz w:val="28"/>
          <w:szCs w:val="28"/>
        </w:rPr>
        <w:t>纳税风险评估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业务约定书</w:t>
      </w:r>
      <w:r>
        <w:rPr>
          <w:rFonts w:ascii="仿宋" w:eastAsia="仿宋" w:hAnsi="仿宋" w:cs="宋体" w:hint="eastAsia"/>
          <w:kern w:val="0"/>
          <w:sz w:val="28"/>
          <w:szCs w:val="28"/>
        </w:rPr>
        <w:t>》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应当采取书面形式订立，并经双方签字盖章。</w:t>
      </w:r>
    </w:p>
    <w:p w:rsidR="0051660F" w:rsidRPr="004E018D" w:rsidRDefault="0051660F" w:rsidP="00571B93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第十条</w:t>
      </w:r>
      <w:r w:rsidRPr="004E018D">
        <w:rPr>
          <w:rFonts w:ascii="仿宋" w:eastAsia="仿宋" w:hAnsi="仿宋" w:cs="宋体"/>
          <w:b/>
          <w:kern w:val="0"/>
          <w:sz w:val="28"/>
          <w:szCs w:val="28"/>
        </w:rPr>
        <w:t xml:space="preserve"> </w:t>
      </w:r>
      <w:r w:rsidRPr="00060776">
        <w:rPr>
          <w:rFonts w:ascii="仿宋" w:eastAsia="仿宋" w:hAnsi="仿宋" w:cs="宋体" w:hint="eastAsia"/>
          <w:kern w:val="0"/>
          <w:sz w:val="28"/>
          <w:szCs w:val="28"/>
        </w:rPr>
        <w:t>《</w:t>
      </w:r>
      <w:r>
        <w:rPr>
          <w:rFonts w:ascii="仿宋" w:eastAsia="仿宋" w:hAnsi="仿宋" w:cs="宋体" w:hint="eastAsia"/>
          <w:kern w:val="0"/>
          <w:sz w:val="28"/>
          <w:szCs w:val="28"/>
        </w:rPr>
        <w:t>纳税风险评估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业务约定书</w:t>
      </w:r>
      <w:r>
        <w:rPr>
          <w:rFonts w:ascii="仿宋" w:eastAsia="仿宋" w:hAnsi="仿宋" w:cs="宋体" w:hint="eastAsia"/>
          <w:kern w:val="0"/>
          <w:sz w:val="28"/>
          <w:szCs w:val="28"/>
        </w:rPr>
        <w:t>》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应当对下列事项进行约定：</w:t>
      </w:r>
    </w:p>
    <w:p w:rsidR="0051660F" w:rsidRPr="004E018D" w:rsidRDefault="0051660F" w:rsidP="00571B93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（一）纳税风险评估服务</w:t>
      </w:r>
      <w:r>
        <w:rPr>
          <w:rFonts w:ascii="仿宋" w:eastAsia="仿宋" w:hAnsi="仿宋" w:cs="宋体" w:hint="eastAsia"/>
          <w:kern w:val="0"/>
          <w:sz w:val="28"/>
          <w:szCs w:val="28"/>
        </w:rPr>
        <w:t>的目的和评估</w:t>
      </w: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范围；</w:t>
      </w:r>
    </w:p>
    <w:p w:rsidR="0046594C" w:rsidRDefault="0051660F" w:rsidP="00571B93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 w:rsidR="0046594C">
        <w:rPr>
          <w:rFonts w:ascii="仿宋" w:eastAsia="仿宋" w:hAnsi="仿宋" w:cs="宋体" w:hint="eastAsia"/>
          <w:kern w:val="0"/>
          <w:sz w:val="28"/>
          <w:szCs w:val="28"/>
        </w:rPr>
        <w:t>纳税风险评估</w:t>
      </w:r>
      <w:r w:rsidR="0046594C" w:rsidRPr="004E018D">
        <w:rPr>
          <w:rFonts w:ascii="仿宋" w:eastAsia="仿宋" w:hAnsi="仿宋" w:cs="宋体" w:hint="eastAsia"/>
          <w:kern w:val="0"/>
          <w:sz w:val="28"/>
          <w:szCs w:val="28"/>
        </w:rPr>
        <w:t>的时间限制；</w:t>
      </w:r>
    </w:p>
    <w:p w:rsidR="0051660F" w:rsidRPr="004E018D" w:rsidRDefault="0051660F" w:rsidP="00571B93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</w:t>
      </w:r>
      <w:r w:rsidR="0046594C">
        <w:rPr>
          <w:rFonts w:ascii="仿宋" w:eastAsia="仿宋" w:hAnsi="仿宋" w:cs="宋体" w:hint="eastAsia"/>
          <w:kern w:val="0"/>
          <w:sz w:val="28"/>
          <w:szCs w:val="28"/>
        </w:rPr>
        <w:t>纳税风险评估</w:t>
      </w:r>
      <w:r w:rsidR="0046594C" w:rsidRPr="004E018D">
        <w:rPr>
          <w:rFonts w:ascii="仿宋" w:eastAsia="仿宋" w:hAnsi="仿宋" w:cs="宋体" w:hint="eastAsia"/>
          <w:kern w:val="0"/>
          <w:sz w:val="28"/>
          <w:szCs w:val="28"/>
        </w:rPr>
        <w:t>业务</w:t>
      </w:r>
      <w:r w:rsidR="0046594C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46594C" w:rsidRPr="004E018D">
        <w:rPr>
          <w:rFonts w:ascii="仿宋" w:eastAsia="仿宋" w:hAnsi="仿宋" w:cs="宋体" w:hint="eastAsia"/>
          <w:kern w:val="0"/>
          <w:sz w:val="28"/>
          <w:szCs w:val="28"/>
        </w:rPr>
        <w:t>报酬及支付方式；</w:t>
      </w:r>
    </w:p>
    <w:p w:rsidR="0051660F" w:rsidRPr="004E018D" w:rsidRDefault="0051660F" w:rsidP="00571B93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（四）</w:t>
      </w:r>
      <w:r w:rsidR="0046594C">
        <w:rPr>
          <w:rFonts w:ascii="仿宋" w:eastAsia="仿宋" w:hAnsi="仿宋" w:cs="宋体" w:hint="eastAsia"/>
          <w:kern w:val="0"/>
          <w:sz w:val="28"/>
          <w:szCs w:val="28"/>
        </w:rPr>
        <w:t>委托人对纳税风险评估</w:t>
      </w:r>
      <w:r w:rsidR="0046594C" w:rsidRPr="004E018D">
        <w:rPr>
          <w:rFonts w:ascii="仿宋" w:eastAsia="仿宋" w:hAnsi="仿宋" w:cs="宋体" w:hint="eastAsia"/>
          <w:kern w:val="0"/>
          <w:sz w:val="28"/>
          <w:szCs w:val="28"/>
        </w:rPr>
        <w:t>业务的配合义务；</w:t>
      </w:r>
    </w:p>
    <w:p w:rsidR="0051660F" w:rsidRPr="004E018D" w:rsidRDefault="0051660F" w:rsidP="00571B93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（六）</w:t>
      </w:r>
      <w:r w:rsidR="0046594C" w:rsidRPr="004E018D">
        <w:rPr>
          <w:rFonts w:ascii="仿宋" w:eastAsia="仿宋" w:hAnsi="仿宋" w:cs="宋体" w:hint="eastAsia"/>
          <w:kern w:val="0"/>
          <w:sz w:val="28"/>
          <w:szCs w:val="28"/>
        </w:rPr>
        <w:t>受托人利用其他专家工作的安排；</w:t>
      </w:r>
    </w:p>
    <w:p w:rsidR="0051660F" w:rsidRPr="004E018D" w:rsidRDefault="0051660F" w:rsidP="0046594C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018D">
        <w:rPr>
          <w:rFonts w:ascii="仿宋" w:eastAsia="仿宋" w:hAnsi="仿宋" w:cs="宋体" w:hint="eastAsia"/>
          <w:kern w:val="0"/>
          <w:sz w:val="28"/>
          <w:szCs w:val="28"/>
        </w:rPr>
        <w:t>（七）</w:t>
      </w:r>
      <w:r w:rsidR="0046594C">
        <w:rPr>
          <w:rFonts w:ascii="仿宋" w:eastAsia="仿宋" w:hAnsi="仿宋" w:cs="宋体" w:hint="eastAsia"/>
          <w:kern w:val="0"/>
          <w:sz w:val="28"/>
          <w:szCs w:val="28"/>
        </w:rPr>
        <w:t>纳税风险评估事项的法律、经济风险承担和争议</w:t>
      </w:r>
      <w:r w:rsidR="0046594C" w:rsidRPr="004E018D">
        <w:rPr>
          <w:rFonts w:ascii="仿宋" w:eastAsia="仿宋" w:hAnsi="仿宋" w:cs="宋体" w:hint="eastAsia"/>
          <w:kern w:val="0"/>
          <w:sz w:val="28"/>
          <w:szCs w:val="28"/>
        </w:rPr>
        <w:t>处理；</w:t>
      </w:r>
    </w:p>
    <w:p w:rsidR="0051660F" w:rsidRPr="004E018D" w:rsidRDefault="001E6A34" w:rsidP="00571B93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（八）</w:t>
      </w:r>
      <w:r w:rsidR="0046594C" w:rsidRPr="004E018D">
        <w:rPr>
          <w:rFonts w:ascii="仿宋" w:eastAsia="仿宋" w:hAnsi="仿宋" w:cs="宋体" w:hint="eastAsia"/>
          <w:kern w:val="0"/>
          <w:sz w:val="28"/>
          <w:szCs w:val="28"/>
        </w:rPr>
        <w:t>其他应当约定的事项。</w:t>
      </w:r>
    </w:p>
    <w:p w:rsidR="0051660F" w:rsidRPr="004E018D" w:rsidRDefault="0051660F" w:rsidP="0008240A">
      <w:pPr>
        <w:widowControl/>
        <w:spacing w:line="390" w:lineRule="atLeast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第三章</w:t>
      </w:r>
      <w:r w:rsidRPr="004E018D">
        <w:rPr>
          <w:rFonts w:ascii="仿宋" w:eastAsia="仿宋" w:hAnsi="仿宋" w:cs="Times New Roman"/>
          <w:b/>
          <w:sz w:val="28"/>
          <w:szCs w:val="28"/>
        </w:rPr>
        <w:t xml:space="preserve">  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业务计划</w:t>
      </w:r>
    </w:p>
    <w:p w:rsidR="0051660F" w:rsidRDefault="0051660F" w:rsidP="0099662C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第十一</w:t>
      </w:r>
      <w:r w:rsidRPr="004E018D">
        <w:rPr>
          <w:rFonts w:ascii="仿宋" w:eastAsia="仿宋" w:hAnsi="仿宋" w:hint="eastAsia"/>
          <w:b/>
          <w:sz w:val="28"/>
          <w:szCs w:val="28"/>
        </w:rPr>
        <w:t>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税务师事务所承接纳税风险评估业务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后</w:t>
      </w:r>
      <w:r w:rsidRPr="00A80A8F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应</w:t>
      </w:r>
      <w:r w:rsidR="001E6A34">
        <w:rPr>
          <w:rFonts w:ascii="仿宋" w:eastAsia="仿宋" w:hAnsi="仿宋" w:cs="Times New Roman" w:hint="eastAsia"/>
          <w:bCs/>
          <w:sz w:val="28"/>
          <w:szCs w:val="28"/>
        </w:rPr>
        <w:t>当指派能够胜任的税务师作为</w:t>
      </w:r>
      <w:r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负责人，并配备相应的业务人员，具体承办纳税风险评估业务。</w:t>
      </w:r>
    </w:p>
    <w:p w:rsidR="0051660F" w:rsidRPr="004E018D" w:rsidRDefault="0051660F" w:rsidP="0099662C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第十</w:t>
      </w:r>
      <w:r>
        <w:rPr>
          <w:rFonts w:ascii="仿宋" w:eastAsia="仿宋" w:hAnsi="仿宋" w:cs="Times New Roman" w:hint="eastAsia"/>
          <w:b/>
          <w:sz w:val="28"/>
          <w:szCs w:val="28"/>
        </w:rPr>
        <w:t>二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条</w:t>
      </w:r>
      <w:r>
        <w:rPr>
          <w:rFonts w:ascii="仿宋" w:eastAsia="仿宋" w:hAnsi="仿宋" w:cs="Times New Roman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纳税风险评估项目负责人</w:t>
      </w:r>
      <w:r w:rsidRPr="00A80A8F">
        <w:rPr>
          <w:rFonts w:ascii="仿宋" w:eastAsia="仿宋" w:hAnsi="仿宋" w:cs="宋体" w:hint="eastAsia"/>
          <w:kern w:val="0"/>
          <w:sz w:val="28"/>
          <w:szCs w:val="28"/>
        </w:rPr>
        <w:t>应当根据</w:t>
      </w:r>
      <w:r>
        <w:rPr>
          <w:rFonts w:ascii="仿宋" w:eastAsia="仿宋" w:hAnsi="仿宋" w:cs="宋体" w:hint="eastAsia"/>
          <w:kern w:val="0"/>
          <w:sz w:val="28"/>
          <w:szCs w:val="28"/>
        </w:rPr>
        <w:t>《税务师</w:t>
      </w:r>
      <w:r w:rsidRPr="00A80A8F">
        <w:rPr>
          <w:rFonts w:ascii="仿宋" w:eastAsia="仿宋" w:hAnsi="仿宋" w:cs="宋体" w:hint="eastAsia"/>
          <w:kern w:val="0"/>
          <w:sz w:val="28"/>
          <w:szCs w:val="28"/>
        </w:rPr>
        <w:t>业务计划规则</w:t>
      </w:r>
      <w:r>
        <w:rPr>
          <w:rFonts w:ascii="仿宋" w:eastAsia="仿宋" w:hAnsi="仿宋" w:cs="宋体" w:hint="eastAsia"/>
          <w:kern w:val="0"/>
          <w:sz w:val="28"/>
          <w:szCs w:val="28"/>
        </w:rPr>
        <w:t>》</w:t>
      </w:r>
      <w:r w:rsidRPr="00A80A8F">
        <w:rPr>
          <w:rFonts w:ascii="仿宋" w:eastAsia="仿宋" w:hAnsi="仿宋" w:cs="宋体" w:hint="eastAsia"/>
          <w:kern w:val="0"/>
          <w:sz w:val="28"/>
          <w:szCs w:val="28"/>
        </w:rPr>
        <w:t>的规定，</w:t>
      </w:r>
      <w:r>
        <w:rPr>
          <w:rFonts w:ascii="仿宋" w:eastAsia="仿宋" w:hAnsi="仿宋" w:cs="宋体" w:hint="eastAsia"/>
          <w:kern w:val="0"/>
          <w:sz w:val="28"/>
          <w:szCs w:val="28"/>
        </w:rPr>
        <w:t>综合考虑</w:t>
      </w:r>
      <w:r>
        <w:rPr>
          <w:rFonts w:ascii="仿宋" w:eastAsia="仿宋" w:hAnsi="仿宋" w:cs="Times New Roman" w:hint="eastAsia"/>
          <w:bCs/>
          <w:sz w:val="28"/>
          <w:szCs w:val="28"/>
        </w:rPr>
        <w:t>纳税风险评估业务的复杂程度、时间要求、风险状况等因素，</w:t>
      </w:r>
      <w:r w:rsidRPr="00A80A8F">
        <w:rPr>
          <w:rFonts w:ascii="仿宋" w:eastAsia="仿宋" w:hAnsi="仿宋" w:cs="宋体" w:hint="eastAsia"/>
          <w:kern w:val="0"/>
          <w:sz w:val="28"/>
          <w:szCs w:val="28"/>
        </w:rPr>
        <w:t>制定纳税风险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评估</w:t>
      </w:r>
      <w:r>
        <w:rPr>
          <w:rFonts w:ascii="仿宋" w:eastAsia="仿宋" w:hAnsi="仿宋" w:cs="Times New Roman" w:hint="eastAsia"/>
          <w:bCs/>
          <w:sz w:val="28"/>
          <w:szCs w:val="28"/>
        </w:rPr>
        <w:t>业务计划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51660F" w:rsidRPr="004E018D" w:rsidRDefault="0051660F" w:rsidP="0000401D">
      <w:pPr>
        <w:widowControl/>
        <w:spacing w:line="390" w:lineRule="atLeast"/>
        <w:ind w:firstLine="570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第十三条</w:t>
      </w:r>
      <w:r>
        <w:rPr>
          <w:rFonts w:ascii="仿宋" w:eastAsia="仿宋" w:hAnsi="仿宋" w:cs="Times New Roman"/>
          <w:b/>
          <w:sz w:val="28"/>
          <w:szCs w:val="28"/>
        </w:rPr>
        <w:t xml:space="preserve"> </w:t>
      </w:r>
      <w:r w:rsidRPr="00141236">
        <w:rPr>
          <w:rFonts w:ascii="仿宋" w:eastAsia="仿宋" w:hAnsi="仿宋" w:cs="Times New Roman" w:hint="eastAsia"/>
          <w:bCs/>
          <w:sz w:val="28"/>
          <w:szCs w:val="28"/>
        </w:rPr>
        <w:t>纳税风险评估计划包括</w:t>
      </w:r>
      <w:r>
        <w:rPr>
          <w:rFonts w:ascii="仿宋" w:eastAsia="仿宋" w:hAnsi="仿宋" w:cs="Times New Roman" w:hint="eastAsia"/>
          <w:bCs/>
          <w:sz w:val="28"/>
          <w:szCs w:val="28"/>
        </w:rPr>
        <w:t>业务总体计划、具体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计划</w:t>
      </w:r>
      <w:r>
        <w:rPr>
          <w:rFonts w:ascii="仿宋" w:eastAsia="仿宋" w:hAnsi="仿宋" w:cs="Times New Roman" w:hint="eastAsia"/>
          <w:bCs/>
          <w:sz w:val="28"/>
          <w:szCs w:val="28"/>
        </w:rPr>
        <w:t>和质量控制等。</w:t>
      </w:r>
    </w:p>
    <w:p w:rsidR="0051660F" w:rsidRPr="004E018D" w:rsidRDefault="0051660F" w:rsidP="0000401D">
      <w:pPr>
        <w:widowControl/>
        <w:spacing w:line="390" w:lineRule="atLeast"/>
        <w:ind w:firstLine="570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（一）总体计划。包括纳税风险评估业务的原则、范围、目标、人员分工、时间安排等；</w:t>
      </w:r>
    </w:p>
    <w:p w:rsidR="0051660F" w:rsidRPr="004E018D" w:rsidRDefault="0051660F" w:rsidP="0000401D">
      <w:pPr>
        <w:widowControl/>
        <w:spacing w:line="390" w:lineRule="atLeast"/>
        <w:ind w:firstLine="570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（二）具体计划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。包括纳税风险评估业务程序</w:t>
      </w:r>
      <w:r>
        <w:rPr>
          <w:rFonts w:ascii="仿宋" w:eastAsia="仿宋" w:hAnsi="仿宋" w:cs="Times New Roman" w:hint="eastAsia"/>
          <w:bCs/>
          <w:sz w:val="28"/>
          <w:szCs w:val="28"/>
        </w:rPr>
        <w:t>、时间步骤、信息数据库形成、指标体系建立、评估方法及具体流程等；</w:t>
      </w:r>
    </w:p>
    <w:p w:rsidR="0051660F" w:rsidRPr="004E018D" w:rsidRDefault="0051660F" w:rsidP="004D0989">
      <w:pPr>
        <w:widowControl/>
        <w:spacing w:line="390" w:lineRule="atLeast"/>
        <w:ind w:firstLine="570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lastRenderedPageBreak/>
        <w:t>（三）质量控制。包括内部人员工作质量、专家咨询意见质量、评估流程质量、评估信息质量、评估指标质量及评估结果质量控制等。</w:t>
      </w:r>
    </w:p>
    <w:p w:rsidR="0051660F" w:rsidRPr="004E018D" w:rsidRDefault="0051660F" w:rsidP="0000401D">
      <w:pPr>
        <w:widowControl/>
        <w:spacing w:line="390" w:lineRule="atLeast"/>
        <w:ind w:firstLine="570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第十四条</w:t>
      </w:r>
      <w:r>
        <w:rPr>
          <w:rFonts w:ascii="仿宋" w:eastAsia="仿宋" w:hAnsi="仿宋" w:cs="Times New Roman"/>
          <w:b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sz w:val="28"/>
          <w:szCs w:val="28"/>
        </w:rPr>
        <w:t>纳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税风险评估业务计划确定后，项目负责人可以根据业务开展情况对业务计划进行适当调整。</w:t>
      </w:r>
    </w:p>
    <w:p w:rsidR="0051660F" w:rsidRPr="00220178" w:rsidRDefault="0051660F" w:rsidP="007B5742">
      <w:pPr>
        <w:widowControl/>
        <w:spacing w:line="390" w:lineRule="atLeast"/>
        <w:jc w:val="center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第四章</w:t>
      </w:r>
      <w:r w:rsidRPr="004E018D">
        <w:rPr>
          <w:rFonts w:ascii="仿宋" w:eastAsia="仿宋" w:hAnsi="仿宋" w:cs="Times New Roman"/>
          <w:b/>
          <w:sz w:val="28"/>
          <w:szCs w:val="28"/>
        </w:rPr>
        <w:t xml:space="preserve">  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业务实施</w:t>
      </w:r>
    </w:p>
    <w:p w:rsidR="0051660F" w:rsidRDefault="0051660F" w:rsidP="00263599">
      <w:pPr>
        <w:ind w:firstLineChars="200" w:firstLine="562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第十</w:t>
      </w:r>
      <w:r>
        <w:rPr>
          <w:rFonts w:ascii="仿宋" w:eastAsia="仿宋" w:hAnsi="仿宋" w:cs="Times New Roman" w:hint="eastAsia"/>
          <w:b/>
          <w:sz w:val="28"/>
          <w:szCs w:val="28"/>
        </w:rPr>
        <w:t>五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条</w:t>
      </w:r>
      <w:r w:rsidR="001E6A34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税务师执行纳税风险评估业务时，应当通过各种途径采集纳税风险评估</w:t>
      </w:r>
      <w:r w:rsidRPr="000A1DB5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信息</w:t>
      </w:r>
      <w:r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资料。</w:t>
      </w:r>
    </w:p>
    <w:p w:rsidR="0051660F" w:rsidRPr="004E018D" w:rsidRDefault="0051660F" w:rsidP="00F0506A">
      <w:pPr>
        <w:ind w:firstLineChars="200" w:firstLine="562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bCs/>
          <w:sz w:val="28"/>
          <w:szCs w:val="28"/>
        </w:rPr>
        <w:t>第十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六</w:t>
      </w:r>
      <w:r w:rsidRPr="004E018D">
        <w:rPr>
          <w:rFonts w:ascii="仿宋" w:eastAsia="仿宋" w:hAnsi="仿宋" w:cs="Times New Roman" w:hint="eastAsia"/>
          <w:b/>
          <w:bCs/>
          <w:sz w:val="28"/>
          <w:szCs w:val="28"/>
        </w:rPr>
        <w:t>条</w:t>
      </w:r>
      <w:r w:rsidR="001E6A34"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内部信息</w:t>
      </w:r>
      <w:r w:rsidR="001E6A34">
        <w:rPr>
          <w:rFonts w:ascii="仿宋" w:eastAsia="仿宋" w:hAnsi="仿宋" w:cs="Times New Roman" w:hint="eastAsia"/>
          <w:bCs/>
          <w:sz w:val="28"/>
          <w:szCs w:val="28"/>
        </w:rPr>
        <w:t>的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采集。根据纳税风险</w:t>
      </w:r>
      <w:r>
        <w:rPr>
          <w:rFonts w:ascii="仿宋" w:eastAsia="仿宋" w:hAnsi="仿宋" w:cs="Times New Roman" w:hint="eastAsia"/>
          <w:bCs/>
          <w:sz w:val="28"/>
          <w:szCs w:val="28"/>
        </w:rPr>
        <w:t>评估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的需要，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税务师应当要求被评估单位提供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与本次</w:t>
      </w:r>
      <w:r>
        <w:rPr>
          <w:rFonts w:ascii="仿宋" w:eastAsia="仿宋" w:hAnsi="仿宋" w:cs="Times New Roman" w:hint="eastAsia"/>
          <w:bCs/>
          <w:sz w:val="28"/>
          <w:szCs w:val="28"/>
        </w:rPr>
        <w:t>纳税风险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评估相关的详细</w:t>
      </w:r>
      <w:r>
        <w:rPr>
          <w:rFonts w:ascii="仿宋" w:eastAsia="仿宋" w:hAnsi="仿宋" w:cs="Times New Roman" w:hint="eastAsia"/>
          <w:bCs/>
          <w:sz w:val="28"/>
          <w:szCs w:val="28"/>
        </w:rPr>
        <w:t>信息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资料</w:t>
      </w:r>
      <w:r w:rsidR="0046594C">
        <w:rPr>
          <w:rFonts w:ascii="仿宋" w:eastAsia="仿宋" w:hAnsi="仿宋" w:cs="Times New Roman" w:hint="eastAsia"/>
          <w:bCs/>
          <w:sz w:val="28"/>
          <w:szCs w:val="28"/>
        </w:rPr>
        <w:t>。</w:t>
      </w:r>
      <w:r>
        <w:rPr>
          <w:rFonts w:ascii="仿宋" w:eastAsia="仿宋" w:hAnsi="仿宋" w:cs="Times New Roman" w:hint="eastAsia"/>
          <w:bCs/>
          <w:sz w:val="28"/>
          <w:szCs w:val="28"/>
        </w:rPr>
        <w:t>主要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包括：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（一）经营战略调整</w:t>
      </w:r>
      <w:r>
        <w:rPr>
          <w:rFonts w:ascii="仿宋" w:eastAsia="仿宋" w:hAnsi="仿宋" w:cs="Times New Roman" w:hint="eastAsia"/>
          <w:bCs/>
          <w:sz w:val="28"/>
          <w:szCs w:val="28"/>
        </w:rPr>
        <w:t>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（二）生产经营状况；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（三）产销量；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（四）内部控制制度及执行情况；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（五）会计制度的选择和运用；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六）财务业绩的衡量和评价；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（七）成本、费用、能耗、物耗等涉税相关资料；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（八）历史同期财务信息</w:t>
      </w:r>
      <w:r>
        <w:rPr>
          <w:rFonts w:ascii="仿宋" w:eastAsia="仿宋" w:hAnsi="仿宋" w:cs="Times New Roman" w:hint="eastAsia"/>
          <w:bCs/>
          <w:sz w:val="28"/>
          <w:szCs w:val="28"/>
        </w:rPr>
        <w:t>资料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（九）税务风险管理制度；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（十）纳税申报信息</w:t>
      </w:r>
      <w:r>
        <w:rPr>
          <w:rFonts w:ascii="仿宋" w:eastAsia="仿宋" w:hAnsi="仿宋" w:cs="Times New Roman" w:hint="eastAsia"/>
          <w:bCs/>
          <w:sz w:val="28"/>
          <w:szCs w:val="28"/>
        </w:rPr>
        <w:t>资料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；</w:t>
      </w:r>
    </w:p>
    <w:p w:rsidR="0051660F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</w:t>
      </w:r>
      <w:r>
        <w:rPr>
          <w:rFonts w:ascii="仿宋" w:eastAsia="仿宋" w:hAnsi="仿宋" w:cs="Times New Roman" w:hint="eastAsia"/>
          <w:bCs/>
          <w:sz w:val="28"/>
          <w:szCs w:val="28"/>
        </w:rPr>
        <w:t>十一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）主管税务机关日常税务检查、税务稽查、纳税评估资料及处理意见。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lastRenderedPageBreak/>
        <w:t>（十二）其他涉税信息资料。</w:t>
      </w:r>
    </w:p>
    <w:p w:rsidR="0051660F" w:rsidRPr="004E018D" w:rsidRDefault="0051660F" w:rsidP="00220178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</w:t>
      </w:r>
      <w:r>
        <w:rPr>
          <w:rFonts w:ascii="仿宋" w:eastAsia="仿宋" w:hAnsi="仿宋" w:hint="eastAsia"/>
          <w:b/>
          <w:sz w:val="28"/>
          <w:szCs w:val="28"/>
        </w:rPr>
        <w:t>十七</w:t>
      </w:r>
      <w:r w:rsidRPr="004E018D">
        <w:rPr>
          <w:rFonts w:ascii="仿宋" w:eastAsia="仿宋" w:hAnsi="仿宋" w:hint="eastAsia"/>
          <w:b/>
          <w:sz w:val="28"/>
          <w:szCs w:val="28"/>
        </w:rPr>
        <w:t>条</w:t>
      </w:r>
      <w:r w:rsidR="001E6A34"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外部信息</w:t>
      </w:r>
      <w:r w:rsidR="001E6A34">
        <w:rPr>
          <w:rFonts w:ascii="仿宋" w:eastAsia="仿宋" w:hAnsi="仿宋" w:cs="Times New Roman" w:hint="eastAsia"/>
          <w:bCs/>
          <w:sz w:val="28"/>
          <w:szCs w:val="28"/>
        </w:rPr>
        <w:t>的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采集。根据纳税评估业务的需要，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应</w:t>
      </w:r>
      <w:r>
        <w:rPr>
          <w:rFonts w:ascii="仿宋" w:eastAsia="仿宋" w:hAnsi="仿宋" w:cs="Times New Roman" w:hint="eastAsia"/>
          <w:bCs/>
          <w:sz w:val="28"/>
          <w:szCs w:val="28"/>
        </w:rPr>
        <w:t>当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搜集</w:t>
      </w:r>
      <w:r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整理</w:t>
      </w:r>
      <w:r>
        <w:rPr>
          <w:rFonts w:ascii="仿宋" w:eastAsia="仿宋" w:hAnsi="仿宋" w:cs="Times New Roman" w:hint="eastAsia"/>
          <w:bCs/>
          <w:sz w:val="28"/>
          <w:szCs w:val="28"/>
        </w:rPr>
        <w:t>、筛选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与纳税风险评估相关的第三方</w:t>
      </w:r>
      <w:r>
        <w:rPr>
          <w:rFonts w:ascii="仿宋" w:eastAsia="仿宋" w:hAnsi="仿宋" w:cs="Times New Roman" w:hint="eastAsia"/>
          <w:bCs/>
          <w:sz w:val="28"/>
          <w:szCs w:val="28"/>
        </w:rPr>
        <w:t>信息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资料</w:t>
      </w:r>
      <w:r w:rsidR="0046594C">
        <w:rPr>
          <w:rFonts w:ascii="仿宋" w:eastAsia="仿宋" w:hAnsi="仿宋" w:cs="Times New Roman" w:hint="eastAsia"/>
          <w:bCs/>
          <w:sz w:val="28"/>
          <w:szCs w:val="28"/>
        </w:rPr>
        <w:t>。</w:t>
      </w:r>
      <w:r>
        <w:rPr>
          <w:rFonts w:ascii="仿宋" w:eastAsia="仿宋" w:hAnsi="仿宋" w:cs="Times New Roman" w:hint="eastAsia"/>
          <w:bCs/>
          <w:sz w:val="28"/>
          <w:szCs w:val="28"/>
        </w:rPr>
        <w:t>主要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包括：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（一）宏观经济发展情况及相关指标；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（二）本地区经济发展情况及主要经济指标；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（三）所属产业和行业经营状况；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（四）同行业税负总水平及变化趋势；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（五）被评估单位网上相关数据；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（六）法律环境及监管环境。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第三方信息</w:t>
      </w:r>
      <w:r>
        <w:rPr>
          <w:rFonts w:ascii="仿宋" w:eastAsia="仿宋" w:hAnsi="仿宋" w:cs="Times New Roman" w:hint="eastAsia"/>
          <w:bCs/>
          <w:sz w:val="28"/>
          <w:szCs w:val="28"/>
        </w:rPr>
        <w:t>主要来源于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各级政府</w:t>
      </w:r>
      <w:r>
        <w:rPr>
          <w:rFonts w:ascii="仿宋" w:eastAsia="仿宋" w:hAnsi="仿宋" w:cs="Times New Roman" w:hint="eastAsia"/>
          <w:bCs/>
          <w:sz w:val="28"/>
          <w:szCs w:val="28"/>
        </w:rPr>
        <w:t>及其部门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信息公开平台</w:t>
      </w:r>
      <w:r>
        <w:rPr>
          <w:rFonts w:ascii="仿宋" w:eastAsia="仿宋" w:hAnsi="仿宋" w:cs="Times New Roman" w:hint="eastAsia"/>
          <w:bCs/>
          <w:sz w:val="28"/>
          <w:szCs w:val="28"/>
        </w:rPr>
        <w:t>发布的信息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51660F" w:rsidRPr="000B7BBB" w:rsidRDefault="0051660F" w:rsidP="008F3A6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税务师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应</w:t>
      </w:r>
      <w:r>
        <w:rPr>
          <w:rFonts w:ascii="仿宋" w:eastAsia="仿宋" w:hAnsi="仿宋" w:cs="Times New Roman" w:hint="eastAsia"/>
          <w:bCs/>
          <w:sz w:val="28"/>
          <w:szCs w:val="28"/>
        </w:rPr>
        <w:t>当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充分利用互联网大数据资料，通过必要的手段，对网上相关的大数据资料进行扑捉、筛选和清洗，建立关联数据库，</w:t>
      </w:r>
      <w:r>
        <w:rPr>
          <w:rFonts w:ascii="仿宋" w:eastAsia="仿宋" w:hAnsi="仿宋" w:cs="Times New Roman" w:hint="eastAsia"/>
          <w:bCs/>
          <w:sz w:val="28"/>
          <w:szCs w:val="28"/>
        </w:rPr>
        <w:t>作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为纳税风险评估</w:t>
      </w:r>
      <w:r>
        <w:rPr>
          <w:rFonts w:ascii="仿宋" w:eastAsia="仿宋" w:hAnsi="仿宋" w:cs="Times New Roman" w:hint="eastAsia"/>
          <w:bCs/>
          <w:sz w:val="28"/>
          <w:szCs w:val="28"/>
        </w:rPr>
        <w:t>的关联信息资料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51660F" w:rsidRPr="004E018D" w:rsidRDefault="0051660F" w:rsidP="00220178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</w:t>
      </w:r>
      <w:r>
        <w:rPr>
          <w:rFonts w:ascii="仿宋" w:eastAsia="仿宋" w:hAnsi="仿宋" w:hint="eastAsia"/>
          <w:b/>
          <w:sz w:val="28"/>
          <w:szCs w:val="28"/>
        </w:rPr>
        <w:t>十八</w:t>
      </w:r>
      <w:r w:rsidRPr="004E018D">
        <w:rPr>
          <w:rFonts w:ascii="仿宋" w:eastAsia="仿宋" w:hAnsi="仿宋" w:hint="eastAsia"/>
          <w:b/>
          <w:sz w:val="28"/>
          <w:szCs w:val="28"/>
        </w:rPr>
        <w:t>条</w:t>
      </w:r>
      <w:r w:rsidR="0046594C"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信息资料的审核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。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税务师应当对采集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的纳税风险评估信息</w:t>
      </w:r>
      <w:r>
        <w:rPr>
          <w:rFonts w:ascii="仿宋" w:eastAsia="仿宋" w:hAnsi="仿宋" w:cs="Times New Roman" w:hint="eastAsia"/>
          <w:bCs/>
          <w:sz w:val="28"/>
          <w:szCs w:val="28"/>
        </w:rPr>
        <w:t>资料进行审阅。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重点关注：</w:t>
      </w:r>
    </w:p>
    <w:p w:rsidR="0051660F" w:rsidRPr="004E018D" w:rsidRDefault="0051660F" w:rsidP="003F47C3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（一）</w:t>
      </w:r>
      <w:r>
        <w:rPr>
          <w:rFonts w:ascii="仿宋" w:eastAsia="仿宋" w:hAnsi="仿宋" w:cs="Times New Roman" w:hint="eastAsia"/>
          <w:bCs/>
          <w:sz w:val="28"/>
          <w:szCs w:val="28"/>
        </w:rPr>
        <w:t>被评估单位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的</w:t>
      </w:r>
      <w:r>
        <w:rPr>
          <w:rFonts w:ascii="仿宋" w:eastAsia="仿宋" w:hAnsi="仿宋" w:cs="Times New Roman" w:hint="eastAsia"/>
          <w:bCs/>
          <w:sz w:val="28"/>
          <w:szCs w:val="28"/>
        </w:rPr>
        <w:t>交易信息（事实）的真实性和完整性；</w:t>
      </w:r>
    </w:p>
    <w:p w:rsidR="0051660F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（二）</w:t>
      </w:r>
      <w:r>
        <w:rPr>
          <w:rFonts w:ascii="仿宋" w:eastAsia="仿宋" w:hAnsi="仿宋" w:cs="Times New Roman" w:hint="eastAsia"/>
          <w:bCs/>
          <w:sz w:val="28"/>
          <w:szCs w:val="28"/>
        </w:rPr>
        <w:t>被评估单位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的涉税财务信息的真实性、合法性和完整性；</w:t>
      </w:r>
    </w:p>
    <w:p w:rsidR="0051660F" w:rsidRDefault="0051660F" w:rsidP="003F47C3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（三）</w:t>
      </w:r>
      <w:r>
        <w:rPr>
          <w:rFonts w:ascii="仿宋" w:eastAsia="仿宋" w:hAnsi="仿宋" w:cs="Times New Roman" w:hint="eastAsia"/>
          <w:bCs/>
          <w:sz w:val="28"/>
          <w:szCs w:val="28"/>
        </w:rPr>
        <w:t>被评估单位的纳税申报信息的真实性、合法性和完整性；</w:t>
      </w:r>
    </w:p>
    <w:p w:rsidR="0051660F" w:rsidRPr="004E018D" w:rsidRDefault="0051660F" w:rsidP="0022017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（四）采集的第三方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信息</w:t>
      </w:r>
      <w:r>
        <w:rPr>
          <w:rFonts w:ascii="仿宋" w:eastAsia="仿宋" w:hAnsi="仿宋" w:cs="Times New Roman" w:hint="eastAsia"/>
          <w:bCs/>
          <w:sz w:val="28"/>
          <w:szCs w:val="28"/>
        </w:rPr>
        <w:t>与被评估单位及评估项目的相关性。</w:t>
      </w:r>
    </w:p>
    <w:p w:rsidR="0051660F" w:rsidRPr="004E018D" w:rsidRDefault="0051660F" w:rsidP="007F58C6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第十九</w:t>
      </w:r>
      <w:r w:rsidRPr="0074063E">
        <w:rPr>
          <w:rFonts w:ascii="仿宋" w:eastAsia="仿宋" w:hAnsi="仿宋" w:hint="eastAsia"/>
          <w:b/>
          <w:sz w:val="28"/>
          <w:szCs w:val="28"/>
        </w:rPr>
        <w:t>条</w:t>
      </w:r>
      <w:r w:rsidRPr="0074063E">
        <w:rPr>
          <w:rFonts w:ascii="仿宋" w:eastAsia="仿宋" w:hAnsi="仿宋"/>
          <w:b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纳税风险评估指标。</w:t>
      </w:r>
      <w:r>
        <w:rPr>
          <w:rFonts w:ascii="仿宋" w:eastAsia="仿宋" w:hAnsi="仿宋" w:cs="Times New Roman" w:hint="eastAsia"/>
          <w:bCs/>
          <w:sz w:val="28"/>
          <w:szCs w:val="28"/>
        </w:rPr>
        <w:t>纳税风险评估</w:t>
      </w:r>
      <w:r w:rsidRPr="007306EF">
        <w:rPr>
          <w:rFonts w:ascii="仿宋" w:eastAsia="仿宋" w:hAnsi="仿宋" w:cs="Times New Roman" w:hint="eastAsia"/>
          <w:bCs/>
          <w:sz w:val="28"/>
          <w:szCs w:val="28"/>
        </w:rPr>
        <w:t>指标</w:t>
      </w:r>
      <w:r w:rsidR="00A74168">
        <w:rPr>
          <w:rFonts w:ascii="仿宋" w:eastAsia="仿宋" w:hAnsi="仿宋" w:cs="Times New Roman" w:hint="eastAsia"/>
          <w:bCs/>
          <w:sz w:val="28"/>
          <w:szCs w:val="28"/>
        </w:rPr>
        <w:t>是</w:t>
      </w:r>
      <w:r w:rsidR="000F5927">
        <w:rPr>
          <w:rFonts w:ascii="仿宋" w:eastAsia="仿宋" w:hAnsi="仿宋" w:cs="Times New Roman" w:hint="eastAsia"/>
          <w:bCs/>
          <w:sz w:val="28"/>
          <w:szCs w:val="28"/>
        </w:rPr>
        <w:t>反映</w:t>
      </w:r>
      <w:r w:rsidR="000F5927">
        <w:rPr>
          <w:rFonts w:ascii="仿宋" w:eastAsia="仿宋" w:hAnsi="仿宋" w:cs="Times New Roman"/>
          <w:bCs/>
          <w:sz w:val="28"/>
          <w:szCs w:val="28"/>
        </w:rPr>
        <w:t>纳税风险程度和趋势</w:t>
      </w:r>
      <w:r w:rsidR="00A74168">
        <w:rPr>
          <w:rFonts w:ascii="仿宋" w:eastAsia="仿宋" w:hAnsi="仿宋" w:cs="Times New Roman" w:hint="eastAsia"/>
          <w:bCs/>
          <w:sz w:val="28"/>
          <w:szCs w:val="28"/>
        </w:rPr>
        <w:t>的重要标准</w:t>
      </w:r>
      <w:r w:rsidR="007F58C6">
        <w:rPr>
          <w:rFonts w:ascii="仿宋" w:eastAsia="仿宋" w:hAnsi="仿宋" w:cs="Times New Roman" w:hint="eastAsia"/>
          <w:bCs/>
          <w:sz w:val="28"/>
          <w:szCs w:val="28"/>
        </w:rPr>
        <w:t>，是</w:t>
      </w:r>
      <w:r w:rsidR="007F58C6">
        <w:rPr>
          <w:rFonts w:ascii="仿宋" w:eastAsia="仿宋" w:hAnsi="仿宋" w:cs="Times New Roman"/>
          <w:bCs/>
          <w:sz w:val="28"/>
          <w:szCs w:val="28"/>
        </w:rPr>
        <w:t>将生产经营要素、财务报表和纳税申报表的有关项目作为指标要素，</w:t>
      </w:r>
      <w:r w:rsidR="007F58C6">
        <w:rPr>
          <w:rFonts w:ascii="仿宋" w:eastAsia="仿宋" w:hAnsi="仿宋" w:cs="Times New Roman" w:hint="eastAsia"/>
          <w:bCs/>
          <w:sz w:val="28"/>
          <w:szCs w:val="28"/>
        </w:rPr>
        <w:t>通过一定</w:t>
      </w:r>
      <w:r w:rsidR="007F58C6">
        <w:rPr>
          <w:rFonts w:ascii="仿宋" w:eastAsia="仿宋" w:hAnsi="仿宋" w:cs="Times New Roman"/>
          <w:bCs/>
          <w:sz w:val="28"/>
          <w:szCs w:val="28"/>
        </w:rPr>
        <w:t>的统计</w:t>
      </w:r>
      <w:r w:rsidR="007F58C6">
        <w:rPr>
          <w:rFonts w:ascii="仿宋" w:eastAsia="仿宋" w:hAnsi="仿宋" w:cs="Times New Roman" w:hint="eastAsia"/>
          <w:bCs/>
          <w:sz w:val="28"/>
          <w:szCs w:val="28"/>
        </w:rPr>
        <w:t>方法</w:t>
      </w:r>
      <w:r w:rsidR="007F58C6">
        <w:rPr>
          <w:rFonts w:ascii="仿宋" w:eastAsia="仿宋" w:hAnsi="仿宋" w:cs="Times New Roman"/>
          <w:bCs/>
          <w:sz w:val="28"/>
          <w:szCs w:val="28"/>
        </w:rPr>
        <w:t>构建的指标体系</w:t>
      </w:r>
      <w:r w:rsidR="007F58C6">
        <w:rPr>
          <w:rFonts w:ascii="仿宋" w:eastAsia="仿宋" w:hAnsi="仿宋" w:cs="Times New Roman" w:hint="eastAsia"/>
          <w:bCs/>
          <w:sz w:val="28"/>
          <w:szCs w:val="28"/>
        </w:rPr>
        <w:t>。</w:t>
      </w:r>
      <w:r>
        <w:rPr>
          <w:rFonts w:ascii="仿宋" w:eastAsia="仿宋" w:hAnsi="仿宋" w:cs="Times New Roman" w:hint="eastAsia"/>
          <w:bCs/>
          <w:sz w:val="28"/>
          <w:szCs w:val="28"/>
        </w:rPr>
        <w:t>主要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包括：</w:t>
      </w:r>
    </w:p>
    <w:p w:rsidR="0051660F" w:rsidRDefault="0051660F" w:rsidP="000A1DB5">
      <w:pPr>
        <w:spacing w:line="440" w:lineRule="atLeast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（一）公共指标。</w:t>
      </w:r>
      <w:r>
        <w:rPr>
          <w:rFonts w:ascii="仿宋" w:eastAsia="仿宋" w:hAnsi="仿宋" w:cs="Times New Roman" w:hint="eastAsia"/>
          <w:bCs/>
          <w:sz w:val="28"/>
          <w:szCs w:val="28"/>
        </w:rPr>
        <w:t>公共指标主要从</w:t>
      </w:r>
      <w:r w:rsidRPr="008C7458">
        <w:rPr>
          <w:rFonts w:ascii="仿宋" w:eastAsia="仿宋" w:hAnsi="仿宋" w:cs="Times New Roman" w:hint="eastAsia"/>
          <w:bCs/>
          <w:sz w:val="28"/>
          <w:szCs w:val="28"/>
        </w:rPr>
        <w:t>企业生产经营、</w:t>
      </w:r>
      <w:r>
        <w:rPr>
          <w:rFonts w:ascii="仿宋" w:eastAsia="仿宋" w:hAnsi="仿宋" w:cs="Times New Roman" w:hint="eastAsia"/>
          <w:bCs/>
          <w:sz w:val="28"/>
          <w:szCs w:val="28"/>
        </w:rPr>
        <w:t>会计核算、</w:t>
      </w:r>
      <w:r w:rsidRPr="008C7458">
        <w:rPr>
          <w:rFonts w:ascii="仿宋" w:eastAsia="仿宋" w:hAnsi="仿宋" w:cs="Times New Roman" w:hint="eastAsia"/>
          <w:bCs/>
          <w:sz w:val="28"/>
          <w:szCs w:val="28"/>
        </w:rPr>
        <w:t>财务管理</w:t>
      </w:r>
      <w:r>
        <w:rPr>
          <w:rFonts w:ascii="仿宋" w:eastAsia="仿宋" w:hAnsi="仿宋" w:cs="Times New Roman" w:hint="eastAsia"/>
          <w:bCs/>
          <w:sz w:val="28"/>
          <w:szCs w:val="28"/>
        </w:rPr>
        <w:t>等方面设计的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财务类指标，</w:t>
      </w:r>
      <w:r w:rsidRPr="00690591">
        <w:rPr>
          <w:rFonts w:ascii="仿宋" w:eastAsia="仿宋" w:hAnsi="仿宋" w:cs="Times New Roman" w:hint="eastAsia"/>
          <w:bCs/>
          <w:sz w:val="28"/>
          <w:szCs w:val="28"/>
        </w:rPr>
        <w:t>包括资产负债类指标、收入类指标、成本类指标、费用类指标、利润类指标和关联类指标</w:t>
      </w:r>
      <w:r>
        <w:rPr>
          <w:rFonts w:ascii="仿宋" w:eastAsia="仿宋" w:hAnsi="仿宋" w:cs="Times New Roman" w:hint="eastAsia"/>
          <w:bCs/>
          <w:sz w:val="28"/>
          <w:szCs w:val="28"/>
        </w:rPr>
        <w:t>等</w:t>
      </w:r>
      <w:r w:rsidRPr="00690591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51660F" w:rsidRDefault="0051660F" w:rsidP="00C9655E">
      <w:pPr>
        <w:spacing w:line="440" w:lineRule="atLeast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（二）各个税种评估指标。按照税种的性质，综合考虑</w:t>
      </w:r>
      <w:r>
        <w:rPr>
          <w:rFonts w:ascii="仿宋" w:eastAsia="仿宋" w:hAnsi="仿宋" w:cs="Times New Roman" w:hint="eastAsia"/>
          <w:bCs/>
          <w:sz w:val="28"/>
          <w:szCs w:val="28"/>
        </w:rPr>
        <w:t>各个税种纳税申报表</w:t>
      </w:r>
      <w:r w:rsidR="00A74168">
        <w:rPr>
          <w:rFonts w:ascii="仿宋" w:eastAsia="仿宋" w:hAnsi="仿宋" w:cs="Times New Roman" w:hint="eastAsia"/>
          <w:bCs/>
          <w:sz w:val="28"/>
          <w:szCs w:val="28"/>
        </w:rPr>
        <w:t>之间及其</w:t>
      </w:r>
      <w:r w:rsidR="00A74168">
        <w:rPr>
          <w:rFonts w:ascii="仿宋" w:eastAsia="仿宋" w:hAnsi="仿宋" w:cs="Times New Roman"/>
          <w:bCs/>
          <w:sz w:val="28"/>
          <w:szCs w:val="28"/>
        </w:rPr>
        <w:t>内部项目之间的逻辑关系</w:t>
      </w:r>
      <w:r>
        <w:rPr>
          <w:rFonts w:ascii="仿宋" w:eastAsia="仿宋" w:hAnsi="仿宋" w:cs="Times New Roman" w:hint="eastAsia"/>
          <w:bCs/>
          <w:sz w:val="28"/>
          <w:szCs w:val="28"/>
        </w:rPr>
        <w:t>，从</w:t>
      </w:r>
      <w:r w:rsidRPr="008C7458">
        <w:rPr>
          <w:rFonts w:ascii="仿宋" w:eastAsia="仿宋" w:hAnsi="仿宋" w:cs="Times New Roman" w:hint="eastAsia"/>
          <w:bCs/>
          <w:sz w:val="28"/>
          <w:szCs w:val="28"/>
        </w:rPr>
        <w:t>申报合</w:t>
      </w:r>
      <w:r>
        <w:rPr>
          <w:rFonts w:ascii="仿宋" w:eastAsia="仿宋" w:hAnsi="仿宋" w:cs="Times New Roman" w:hint="eastAsia"/>
          <w:bCs/>
          <w:sz w:val="28"/>
          <w:szCs w:val="28"/>
        </w:rPr>
        <w:t>法、纳税能力、税收负担等方面设计</w:t>
      </w:r>
      <w:r w:rsidR="00A74168">
        <w:rPr>
          <w:rFonts w:ascii="仿宋" w:eastAsia="仿宋" w:hAnsi="仿宋" w:cs="Times New Roman" w:hint="eastAsia"/>
          <w:bCs/>
          <w:sz w:val="28"/>
          <w:szCs w:val="28"/>
        </w:rPr>
        <w:t>的</w:t>
      </w:r>
      <w:r>
        <w:rPr>
          <w:rFonts w:ascii="仿宋" w:eastAsia="仿宋" w:hAnsi="仿宋" w:cs="Times New Roman" w:hint="eastAsia"/>
          <w:bCs/>
          <w:sz w:val="28"/>
          <w:szCs w:val="28"/>
        </w:rPr>
        <w:t>申报类指标，包括项目类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指标和税负类指标。</w:t>
      </w:r>
    </w:p>
    <w:p w:rsidR="0051660F" w:rsidRPr="004E018D" w:rsidRDefault="0051660F" w:rsidP="000A1DB5">
      <w:pPr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第二十</w:t>
      </w:r>
      <w:r w:rsidRPr="004E018D">
        <w:rPr>
          <w:rFonts w:ascii="仿宋" w:eastAsia="仿宋" w:hAnsi="仿宋" w:cs="Times New Roman" w:hint="eastAsia"/>
          <w:b/>
          <w:bCs/>
          <w:sz w:val="28"/>
          <w:szCs w:val="28"/>
        </w:rPr>
        <w:t>条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纳税风险评估方法。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应</w:t>
      </w:r>
      <w:r>
        <w:rPr>
          <w:rFonts w:ascii="仿宋" w:eastAsia="仿宋" w:hAnsi="仿宋" w:cs="Times New Roman" w:hint="eastAsia"/>
          <w:bCs/>
          <w:sz w:val="28"/>
          <w:szCs w:val="28"/>
        </w:rPr>
        <w:t>当根据纳税风险评估业务的目的、要求等具体情况</w:t>
      </w:r>
      <w:r w:rsidR="000A6F72">
        <w:rPr>
          <w:rFonts w:ascii="仿宋" w:eastAsia="仿宋" w:hAnsi="仿宋" w:cs="Times New Roman" w:hint="eastAsia"/>
          <w:bCs/>
          <w:sz w:val="28"/>
          <w:szCs w:val="28"/>
        </w:rPr>
        <w:t>，确定评估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方法，纳税风险评估方法主要包括：</w:t>
      </w:r>
    </w:p>
    <w:p w:rsidR="0051660F" w:rsidRDefault="0051660F" w:rsidP="000A1DB5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（一）</w:t>
      </w:r>
      <w:r>
        <w:rPr>
          <w:rFonts w:ascii="仿宋" w:eastAsia="仿宋" w:hAnsi="仿宋" w:cs="Times New Roman" w:hint="eastAsia"/>
          <w:bCs/>
          <w:sz w:val="28"/>
          <w:szCs w:val="28"/>
        </w:rPr>
        <w:t>案头比对</w:t>
      </w:r>
    </w:p>
    <w:p w:rsidR="0051660F" w:rsidRPr="004E018D" w:rsidRDefault="0051660F" w:rsidP="000A1DB5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对被评估单位纳税申</w:t>
      </w:r>
      <w:r w:rsidR="000A6F72">
        <w:rPr>
          <w:rFonts w:ascii="仿宋" w:eastAsia="仿宋" w:hAnsi="仿宋" w:cs="Times New Roman" w:hint="eastAsia"/>
          <w:bCs/>
          <w:sz w:val="28"/>
          <w:szCs w:val="28"/>
        </w:rPr>
        <w:t>报资料和财务资料进行初步审核分析，确定进一步评估的重点和方向。</w:t>
      </w:r>
    </w:p>
    <w:p w:rsidR="0051660F" w:rsidRDefault="0051660F" w:rsidP="000A1DB5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（二）</w:t>
      </w:r>
      <w:r>
        <w:rPr>
          <w:rFonts w:ascii="仿宋" w:eastAsia="仿宋" w:hAnsi="仿宋" w:cs="Times New Roman" w:hint="eastAsia"/>
          <w:bCs/>
          <w:sz w:val="28"/>
          <w:szCs w:val="28"/>
        </w:rPr>
        <w:t>数据比较</w:t>
      </w:r>
    </w:p>
    <w:p w:rsidR="0051660F" w:rsidRPr="00E90EB3" w:rsidRDefault="000A6F72" w:rsidP="000A6F72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对</w:t>
      </w:r>
      <w:r w:rsidR="0051660F">
        <w:rPr>
          <w:rFonts w:ascii="仿宋" w:eastAsia="仿宋" w:hAnsi="仿宋" w:cs="Times New Roman" w:hint="eastAsia"/>
          <w:bCs/>
          <w:sz w:val="28"/>
          <w:szCs w:val="28"/>
        </w:rPr>
        <w:t>被评估单位的财务数据、</w:t>
      </w:r>
      <w:r w:rsidR="0051660F" w:rsidRPr="00C9655E">
        <w:rPr>
          <w:rFonts w:ascii="仿宋" w:eastAsia="仿宋" w:hAnsi="仿宋" w:cs="Times New Roman" w:hint="eastAsia"/>
          <w:bCs/>
          <w:sz w:val="28"/>
          <w:szCs w:val="28"/>
        </w:rPr>
        <w:t>申报数据</w:t>
      </w:r>
      <w:r>
        <w:rPr>
          <w:rFonts w:ascii="仿宋" w:eastAsia="仿宋" w:hAnsi="仿宋" w:cs="Times New Roman" w:hint="eastAsia"/>
          <w:bCs/>
          <w:sz w:val="28"/>
          <w:szCs w:val="28"/>
        </w:rPr>
        <w:t>及</w:t>
      </w:r>
      <w:r>
        <w:rPr>
          <w:rFonts w:ascii="仿宋" w:eastAsia="仿宋" w:hAnsi="仿宋" w:cs="Times New Roman"/>
          <w:bCs/>
          <w:sz w:val="28"/>
          <w:szCs w:val="28"/>
        </w:rPr>
        <w:t>相关数据</w:t>
      </w:r>
      <w:r>
        <w:rPr>
          <w:rFonts w:ascii="仿宋" w:eastAsia="仿宋" w:hAnsi="仿宋" w:cs="Times New Roman" w:hint="eastAsia"/>
          <w:bCs/>
          <w:sz w:val="28"/>
          <w:szCs w:val="28"/>
        </w:rPr>
        <w:t>进行</w:t>
      </w:r>
      <w:r>
        <w:rPr>
          <w:rFonts w:ascii="仿宋" w:eastAsia="仿宋" w:hAnsi="仿宋" w:cs="Times New Roman"/>
          <w:bCs/>
          <w:sz w:val="28"/>
          <w:szCs w:val="28"/>
        </w:rPr>
        <w:t>横向、纵向和交叉比较，</w:t>
      </w:r>
      <w:r>
        <w:rPr>
          <w:rFonts w:ascii="仿宋" w:eastAsia="仿宋" w:hAnsi="仿宋" w:cs="Times New Roman" w:hint="eastAsia"/>
          <w:bCs/>
          <w:sz w:val="28"/>
          <w:szCs w:val="28"/>
        </w:rPr>
        <w:t>根据数据变动情况评估</w:t>
      </w:r>
      <w:r>
        <w:rPr>
          <w:rFonts w:ascii="仿宋" w:eastAsia="仿宋" w:hAnsi="仿宋" w:cs="Times New Roman"/>
          <w:bCs/>
          <w:sz w:val="28"/>
          <w:szCs w:val="28"/>
        </w:rPr>
        <w:t>纳税风险</w:t>
      </w:r>
      <w:r w:rsidR="0051660F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51660F" w:rsidRPr="00E90EB3" w:rsidRDefault="0051660F" w:rsidP="000A1DB5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E90EB3">
        <w:rPr>
          <w:rFonts w:ascii="仿宋" w:eastAsia="仿宋" w:hAnsi="仿宋" w:cs="Times New Roman" w:hint="eastAsia"/>
          <w:bCs/>
          <w:sz w:val="28"/>
          <w:szCs w:val="28"/>
        </w:rPr>
        <w:t>（三）指标</w:t>
      </w:r>
      <w:r>
        <w:rPr>
          <w:rFonts w:ascii="仿宋" w:eastAsia="仿宋" w:hAnsi="仿宋" w:cs="Times New Roman" w:hint="eastAsia"/>
          <w:bCs/>
          <w:sz w:val="28"/>
          <w:szCs w:val="28"/>
        </w:rPr>
        <w:t>分析</w:t>
      </w:r>
    </w:p>
    <w:p w:rsidR="0051660F" w:rsidRPr="00236093" w:rsidRDefault="00D208F5" w:rsidP="00255610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根据被评估单位</w:t>
      </w:r>
      <w:r w:rsidRPr="00A74168">
        <w:rPr>
          <w:rFonts w:ascii="仿宋" w:eastAsia="仿宋" w:hAnsi="仿宋" w:cs="Times New Roman" w:hint="eastAsia"/>
          <w:bCs/>
          <w:sz w:val="28"/>
          <w:szCs w:val="28"/>
        </w:rPr>
        <w:t>纳税风险评估</w:t>
      </w:r>
      <w:r w:rsidRPr="00A74168">
        <w:rPr>
          <w:rFonts w:ascii="仿宋" w:eastAsia="仿宋" w:hAnsi="仿宋" w:cs="Times New Roman"/>
          <w:bCs/>
          <w:sz w:val="28"/>
          <w:szCs w:val="28"/>
        </w:rPr>
        <w:t>指标变化</w:t>
      </w:r>
      <w:r>
        <w:rPr>
          <w:rFonts w:ascii="仿宋" w:eastAsia="仿宋" w:hAnsi="仿宋" w:cs="Times New Roman" w:hint="eastAsia"/>
          <w:bCs/>
          <w:sz w:val="28"/>
          <w:szCs w:val="28"/>
        </w:rPr>
        <w:t>情况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 w:rsidRPr="00A74168">
        <w:rPr>
          <w:rFonts w:ascii="仿宋" w:eastAsia="仿宋" w:hAnsi="仿宋" w:cs="Times New Roman"/>
          <w:bCs/>
          <w:sz w:val="28"/>
          <w:szCs w:val="28"/>
        </w:rPr>
        <w:t>分析、判断和</w:t>
      </w:r>
      <w:r w:rsidRPr="00A74168">
        <w:rPr>
          <w:rFonts w:ascii="仿宋" w:eastAsia="仿宋" w:hAnsi="仿宋" w:cs="Times New Roman" w:hint="eastAsia"/>
          <w:bCs/>
          <w:sz w:val="28"/>
          <w:szCs w:val="28"/>
        </w:rPr>
        <w:t>评估</w:t>
      </w:r>
      <w:r w:rsidRPr="00A74168">
        <w:rPr>
          <w:rFonts w:ascii="仿宋" w:eastAsia="仿宋" w:hAnsi="仿宋" w:cs="Times New Roman"/>
          <w:bCs/>
          <w:sz w:val="28"/>
          <w:szCs w:val="28"/>
        </w:rPr>
        <w:lastRenderedPageBreak/>
        <w:t>纳税风险</w:t>
      </w:r>
      <w:r w:rsidRPr="008C7458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51660F" w:rsidRPr="00236093" w:rsidRDefault="0051660F" w:rsidP="000A1DB5">
      <w:pPr>
        <w:pStyle w:val="a9"/>
        <w:shd w:val="clear" w:color="auto" w:fill="FEFEFE"/>
        <w:spacing w:before="0" w:beforeAutospacing="0" w:after="0" w:afterAutospacing="0" w:line="360" w:lineRule="atLeast"/>
        <w:ind w:firstLineChars="200" w:firstLine="560"/>
        <w:rPr>
          <w:rFonts w:ascii="仿宋" w:eastAsia="仿宋" w:hAnsi="仿宋" w:cs="Times New Roman"/>
          <w:bCs/>
          <w:kern w:val="2"/>
          <w:sz w:val="28"/>
          <w:szCs w:val="28"/>
        </w:rPr>
      </w:pPr>
      <w:r w:rsidRPr="00236093">
        <w:rPr>
          <w:rFonts w:ascii="仿宋" w:eastAsia="仿宋" w:hAnsi="仿宋" w:cs="Times New Roman" w:hint="eastAsia"/>
          <w:bCs/>
          <w:kern w:val="2"/>
          <w:sz w:val="28"/>
          <w:szCs w:val="28"/>
        </w:rPr>
        <w:t>（四）关联</w:t>
      </w:r>
      <w:r>
        <w:rPr>
          <w:rFonts w:ascii="仿宋" w:eastAsia="仿宋" w:hAnsi="仿宋" w:cs="Times New Roman" w:hint="eastAsia"/>
          <w:bCs/>
          <w:kern w:val="2"/>
          <w:sz w:val="28"/>
          <w:szCs w:val="28"/>
        </w:rPr>
        <w:t>分析</w:t>
      </w:r>
    </w:p>
    <w:p w:rsidR="0051660F" w:rsidRPr="00236093" w:rsidRDefault="0051660F" w:rsidP="00FC503C">
      <w:pPr>
        <w:pStyle w:val="a9"/>
        <w:shd w:val="clear" w:color="auto" w:fill="FEFEFE"/>
        <w:spacing w:before="0" w:beforeAutospacing="0" w:after="0" w:afterAutospacing="0" w:line="360" w:lineRule="atLeast"/>
        <w:ind w:firstLineChars="200" w:firstLine="560"/>
        <w:rPr>
          <w:rFonts w:ascii="仿宋" w:eastAsia="仿宋" w:hAnsi="仿宋" w:cs="Times New Roman"/>
          <w:bCs/>
          <w:kern w:val="2"/>
          <w:sz w:val="28"/>
          <w:szCs w:val="28"/>
        </w:rPr>
      </w:pPr>
      <w:r w:rsidRPr="00236093">
        <w:rPr>
          <w:rFonts w:ascii="仿宋" w:eastAsia="仿宋" w:hAnsi="仿宋" w:cs="Times New Roman" w:hint="eastAsia"/>
          <w:bCs/>
          <w:kern w:val="2"/>
          <w:sz w:val="28"/>
          <w:szCs w:val="28"/>
        </w:rPr>
        <w:t>根据不同评估指标之间、不同税种之间钩稽关系，</w:t>
      </w:r>
      <w:r>
        <w:rPr>
          <w:rFonts w:ascii="仿宋" w:eastAsia="仿宋" w:hAnsi="仿宋" w:cs="Times New Roman" w:hint="eastAsia"/>
          <w:bCs/>
          <w:kern w:val="2"/>
          <w:sz w:val="28"/>
          <w:szCs w:val="28"/>
        </w:rPr>
        <w:t>通过</w:t>
      </w:r>
      <w:r w:rsidRPr="00236093">
        <w:rPr>
          <w:rFonts w:ascii="仿宋" w:eastAsia="仿宋" w:hAnsi="仿宋" w:cs="Times New Roman" w:hint="eastAsia"/>
          <w:bCs/>
          <w:kern w:val="2"/>
          <w:sz w:val="28"/>
          <w:szCs w:val="28"/>
        </w:rPr>
        <w:t>关联性分析</w:t>
      </w:r>
      <w:r w:rsidR="000A6F72">
        <w:rPr>
          <w:rFonts w:ascii="仿宋" w:eastAsia="仿宋" w:hAnsi="仿宋" w:cs="Times New Roman" w:hint="eastAsia"/>
          <w:bCs/>
          <w:kern w:val="2"/>
          <w:sz w:val="28"/>
          <w:szCs w:val="28"/>
        </w:rPr>
        <w:t>评估</w:t>
      </w:r>
      <w:r>
        <w:rPr>
          <w:rFonts w:ascii="仿宋" w:eastAsia="仿宋" w:hAnsi="仿宋" w:cs="Times New Roman" w:hint="eastAsia"/>
          <w:bCs/>
          <w:kern w:val="2"/>
          <w:sz w:val="28"/>
          <w:szCs w:val="28"/>
        </w:rPr>
        <w:t>纳税风险</w:t>
      </w:r>
      <w:r w:rsidRPr="00236093">
        <w:rPr>
          <w:rFonts w:ascii="仿宋" w:eastAsia="仿宋" w:hAnsi="仿宋" w:cs="Times New Roman" w:hint="eastAsia"/>
          <w:bCs/>
          <w:kern w:val="2"/>
          <w:sz w:val="28"/>
          <w:szCs w:val="28"/>
        </w:rPr>
        <w:t>。</w:t>
      </w:r>
    </w:p>
    <w:p w:rsidR="0051660F" w:rsidRPr="00236093" w:rsidRDefault="0051660F" w:rsidP="000A1DB5">
      <w:pPr>
        <w:pStyle w:val="a9"/>
        <w:shd w:val="clear" w:color="auto" w:fill="FEFEFE"/>
        <w:spacing w:before="0" w:beforeAutospacing="0" w:after="0" w:afterAutospacing="0" w:line="360" w:lineRule="atLeast"/>
        <w:ind w:firstLineChars="200" w:firstLine="560"/>
        <w:rPr>
          <w:rFonts w:ascii="仿宋" w:eastAsia="仿宋" w:hAnsi="仿宋" w:cs="Times New Roman"/>
          <w:bCs/>
          <w:kern w:val="2"/>
          <w:sz w:val="28"/>
          <w:szCs w:val="28"/>
        </w:rPr>
      </w:pPr>
      <w:r w:rsidRPr="00236093">
        <w:rPr>
          <w:rFonts w:ascii="仿宋" w:eastAsia="仿宋" w:hAnsi="仿宋" w:cs="Times New Roman" w:hint="eastAsia"/>
          <w:bCs/>
          <w:kern w:val="2"/>
          <w:sz w:val="28"/>
          <w:szCs w:val="28"/>
        </w:rPr>
        <w:t>（五）能耗、物耗</w:t>
      </w:r>
      <w:r>
        <w:rPr>
          <w:rFonts w:ascii="仿宋" w:eastAsia="仿宋" w:hAnsi="仿宋" w:cs="Times New Roman" w:hint="eastAsia"/>
          <w:bCs/>
          <w:kern w:val="2"/>
          <w:sz w:val="28"/>
          <w:szCs w:val="28"/>
        </w:rPr>
        <w:t>分析</w:t>
      </w:r>
    </w:p>
    <w:p w:rsidR="0051660F" w:rsidRPr="00236093" w:rsidRDefault="0051660F" w:rsidP="000A1DB5">
      <w:pPr>
        <w:pStyle w:val="a9"/>
        <w:shd w:val="clear" w:color="auto" w:fill="FEFEFE"/>
        <w:spacing w:before="0" w:beforeAutospacing="0" w:after="0" w:afterAutospacing="0" w:line="360" w:lineRule="atLeast"/>
        <w:ind w:firstLineChars="200" w:firstLine="560"/>
        <w:rPr>
          <w:rFonts w:ascii="仿宋" w:eastAsia="仿宋" w:hAnsi="仿宋" w:cs="Times New Roman"/>
          <w:bCs/>
          <w:kern w:val="2"/>
          <w:sz w:val="28"/>
          <w:szCs w:val="28"/>
        </w:rPr>
      </w:pPr>
      <w:r w:rsidRPr="00236093">
        <w:rPr>
          <w:rFonts w:ascii="仿宋" w:eastAsia="仿宋" w:hAnsi="仿宋" w:cs="Times New Roman" w:hint="eastAsia"/>
          <w:bCs/>
          <w:kern w:val="2"/>
          <w:sz w:val="28"/>
          <w:szCs w:val="28"/>
        </w:rPr>
        <w:t>通过</w:t>
      </w:r>
      <w:r>
        <w:rPr>
          <w:rFonts w:ascii="仿宋" w:eastAsia="仿宋" w:hAnsi="仿宋" w:cs="Times New Roman" w:hint="eastAsia"/>
          <w:bCs/>
          <w:kern w:val="2"/>
          <w:sz w:val="28"/>
          <w:szCs w:val="28"/>
        </w:rPr>
        <w:t>对</w:t>
      </w:r>
      <w:r w:rsidRPr="00236093">
        <w:rPr>
          <w:rFonts w:ascii="仿宋" w:eastAsia="仿宋" w:hAnsi="仿宋" w:cs="Times New Roman" w:hint="eastAsia"/>
          <w:bCs/>
          <w:kern w:val="2"/>
          <w:sz w:val="28"/>
          <w:szCs w:val="28"/>
        </w:rPr>
        <w:t>被评估单位主要产品能耗、物耗、销售等生产经营要素的当期数据、历史平均数据变化情况，参照同行业平均数据以及其他相关经济指标</w:t>
      </w:r>
      <w:r w:rsidR="000A6F72">
        <w:rPr>
          <w:rFonts w:ascii="仿宋" w:eastAsia="仿宋" w:hAnsi="仿宋" w:cs="Times New Roman" w:hint="eastAsia"/>
          <w:bCs/>
          <w:kern w:val="2"/>
          <w:sz w:val="28"/>
          <w:szCs w:val="28"/>
        </w:rPr>
        <w:t>评估</w:t>
      </w:r>
      <w:r>
        <w:rPr>
          <w:rFonts w:ascii="仿宋" w:eastAsia="仿宋" w:hAnsi="仿宋" w:cs="Times New Roman" w:hint="eastAsia"/>
          <w:bCs/>
          <w:kern w:val="2"/>
          <w:sz w:val="28"/>
          <w:szCs w:val="28"/>
        </w:rPr>
        <w:t>纳税风险</w:t>
      </w:r>
      <w:r w:rsidRPr="00236093">
        <w:rPr>
          <w:rFonts w:ascii="仿宋" w:eastAsia="仿宋" w:hAnsi="仿宋" w:cs="Times New Roman" w:hint="eastAsia"/>
          <w:bCs/>
          <w:kern w:val="2"/>
          <w:sz w:val="28"/>
          <w:szCs w:val="28"/>
        </w:rPr>
        <w:t>。</w:t>
      </w:r>
      <w:r w:rsidRPr="00236093">
        <w:rPr>
          <w:rFonts w:ascii="仿宋" w:eastAsia="仿宋" w:hAnsi="仿宋" w:cs="Times New Roman"/>
          <w:bCs/>
          <w:kern w:val="2"/>
          <w:sz w:val="28"/>
          <w:szCs w:val="28"/>
        </w:rPr>
        <w:t xml:space="preserve"> </w:t>
      </w:r>
    </w:p>
    <w:p w:rsidR="0051660F" w:rsidRPr="00203869" w:rsidRDefault="0051660F" w:rsidP="002036AD">
      <w:pPr>
        <w:widowControl/>
        <w:spacing w:line="390" w:lineRule="atLeast"/>
        <w:ind w:firstLineChars="200" w:firstLine="560"/>
        <w:jc w:val="left"/>
        <w:rPr>
          <w:rFonts w:ascii="仿宋" w:eastAsia="仿宋" w:hAnsi="仿宋"/>
          <w:color w:val="FF6600"/>
          <w:sz w:val="28"/>
          <w:szCs w:val="28"/>
        </w:rPr>
      </w:pPr>
      <w:r w:rsidRPr="00236093">
        <w:rPr>
          <w:rFonts w:ascii="仿宋" w:eastAsia="仿宋" w:hAnsi="仿宋" w:hint="eastAsia"/>
          <w:sz w:val="28"/>
          <w:szCs w:val="28"/>
        </w:rPr>
        <w:t>（六</w:t>
      </w:r>
      <w:r>
        <w:rPr>
          <w:rFonts w:ascii="仿宋" w:eastAsia="仿宋" w:hAnsi="仿宋" w:hint="eastAsia"/>
          <w:sz w:val="28"/>
          <w:szCs w:val="28"/>
        </w:rPr>
        <w:t>）</w:t>
      </w:r>
      <w:r w:rsidR="002036AD">
        <w:rPr>
          <w:rFonts w:ascii="仿宋" w:eastAsia="仿宋" w:hAnsi="仿宋" w:hint="eastAsia"/>
          <w:sz w:val="28"/>
          <w:szCs w:val="28"/>
        </w:rPr>
        <w:t>其他方法</w:t>
      </w:r>
    </w:p>
    <w:p w:rsidR="0051660F" w:rsidRPr="004E018D" w:rsidRDefault="0051660F" w:rsidP="00AA2BE7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第二十一条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纳税风险评估</w:t>
      </w:r>
      <w:r>
        <w:rPr>
          <w:rFonts w:ascii="仿宋" w:eastAsia="仿宋" w:hAnsi="仿宋" w:cs="Times New Roman" w:hint="eastAsia"/>
          <w:bCs/>
          <w:sz w:val="28"/>
          <w:szCs w:val="28"/>
        </w:rPr>
        <w:t>方法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的使用。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税务师选择纳税风险评估方法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时应关注：</w:t>
      </w:r>
    </w:p>
    <w:p w:rsidR="0051660F" w:rsidRPr="004E018D" w:rsidRDefault="0051660F" w:rsidP="00AA2BE7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（一）评估对象的特质；</w:t>
      </w:r>
    </w:p>
    <w:p w:rsidR="0051660F" w:rsidRDefault="0051660F" w:rsidP="00AA2BE7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（二）评估的目的和要求；</w:t>
      </w:r>
    </w:p>
    <w:p w:rsidR="0051660F" w:rsidRDefault="0051660F" w:rsidP="00AA2BE7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（三）评估方法的适用性；</w:t>
      </w:r>
    </w:p>
    <w:p w:rsidR="0051660F" w:rsidRPr="004E018D" w:rsidRDefault="0051660F" w:rsidP="00A558EF">
      <w:pPr>
        <w:widowControl/>
        <w:spacing w:line="39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C2A01">
        <w:rPr>
          <w:rFonts w:ascii="仿宋" w:eastAsia="仿宋" w:hAnsi="仿宋" w:hint="eastAsia"/>
          <w:sz w:val="28"/>
          <w:szCs w:val="28"/>
        </w:rPr>
        <w:t>税务师进行纳税风险评估时，</w:t>
      </w:r>
      <w:r w:rsidR="000A6F72">
        <w:rPr>
          <w:rFonts w:ascii="仿宋" w:eastAsia="仿宋" w:hAnsi="仿宋" w:hint="eastAsia"/>
          <w:sz w:val="28"/>
          <w:szCs w:val="28"/>
        </w:rPr>
        <w:t>可以</w:t>
      </w:r>
      <w:r w:rsidR="002036AD">
        <w:rPr>
          <w:rFonts w:ascii="仿宋" w:eastAsia="仿宋" w:hAnsi="仿宋" w:hint="eastAsia"/>
          <w:sz w:val="28"/>
          <w:szCs w:val="28"/>
        </w:rPr>
        <w:t>综合利用</w:t>
      </w:r>
      <w:r>
        <w:rPr>
          <w:rFonts w:ascii="仿宋" w:eastAsia="仿宋" w:hAnsi="仿宋" w:hint="eastAsia"/>
          <w:sz w:val="28"/>
          <w:szCs w:val="28"/>
        </w:rPr>
        <w:t>上述各种评估方法，或采取其他更为灵活适用的</w:t>
      </w:r>
      <w:r w:rsidRPr="008C2A01">
        <w:rPr>
          <w:rFonts w:ascii="仿宋" w:eastAsia="仿宋" w:hAnsi="仿宋" w:hint="eastAsia"/>
          <w:sz w:val="28"/>
          <w:szCs w:val="28"/>
        </w:rPr>
        <w:t>评估方法。</w:t>
      </w:r>
    </w:p>
    <w:p w:rsidR="0051660F" w:rsidRDefault="0051660F" w:rsidP="008C7458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第二十二条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Pr="000A1DB5">
        <w:rPr>
          <w:rFonts w:ascii="仿宋" w:eastAsia="仿宋" w:hAnsi="仿宋" w:cs="Times New Roman" w:hint="eastAsia"/>
          <w:bCs/>
          <w:sz w:val="28"/>
          <w:szCs w:val="28"/>
        </w:rPr>
        <w:t>纳税</w:t>
      </w:r>
      <w:r w:rsidRPr="00FF2B52">
        <w:rPr>
          <w:rFonts w:ascii="仿宋" w:eastAsia="仿宋" w:hAnsi="仿宋" w:cs="Times New Roman" w:hint="eastAsia"/>
          <w:bCs/>
          <w:sz w:val="28"/>
          <w:szCs w:val="28"/>
        </w:rPr>
        <w:t>风险评估业务</w:t>
      </w:r>
      <w:r>
        <w:rPr>
          <w:rFonts w:ascii="仿宋" w:eastAsia="仿宋" w:hAnsi="仿宋" w:cs="Times New Roman" w:hint="eastAsia"/>
          <w:bCs/>
          <w:sz w:val="28"/>
          <w:szCs w:val="28"/>
        </w:rPr>
        <w:t>内容。</w:t>
      </w:r>
      <w:r w:rsidRPr="00FF2B52">
        <w:rPr>
          <w:rFonts w:ascii="仿宋" w:eastAsia="仿宋" w:hAnsi="仿宋" w:cs="Times New Roman" w:hint="eastAsia"/>
          <w:bCs/>
          <w:sz w:val="28"/>
          <w:szCs w:val="28"/>
        </w:rPr>
        <w:t>主要包括：</w:t>
      </w:r>
    </w:p>
    <w:p w:rsidR="0051660F" w:rsidRDefault="0051660F" w:rsidP="008C745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（一）</w:t>
      </w:r>
      <w:r w:rsidRPr="00FF2B52">
        <w:rPr>
          <w:rFonts w:ascii="仿宋" w:eastAsia="仿宋" w:hAnsi="仿宋" w:cs="Times New Roman" w:hint="eastAsia"/>
          <w:bCs/>
          <w:sz w:val="28"/>
          <w:szCs w:val="28"/>
        </w:rPr>
        <w:t>交易事实</w:t>
      </w:r>
      <w:r>
        <w:rPr>
          <w:rFonts w:ascii="仿宋" w:eastAsia="仿宋" w:hAnsi="仿宋" w:cs="Times New Roman" w:hint="eastAsia"/>
          <w:bCs/>
          <w:sz w:val="28"/>
          <w:szCs w:val="28"/>
        </w:rPr>
        <w:t>的</w:t>
      </w:r>
      <w:r w:rsidRPr="00FF2B52">
        <w:rPr>
          <w:rFonts w:ascii="仿宋" w:eastAsia="仿宋" w:hAnsi="仿宋" w:cs="Times New Roman" w:hint="eastAsia"/>
          <w:bCs/>
          <w:sz w:val="28"/>
          <w:szCs w:val="28"/>
        </w:rPr>
        <w:t>确认</w:t>
      </w:r>
      <w:r>
        <w:rPr>
          <w:rFonts w:ascii="仿宋" w:eastAsia="仿宋" w:hAnsi="仿宋" w:cs="Times New Roman" w:hint="eastAsia"/>
          <w:bCs/>
          <w:sz w:val="28"/>
          <w:szCs w:val="28"/>
        </w:rPr>
        <w:t>；</w:t>
      </w:r>
    </w:p>
    <w:p w:rsidR="0051660F" w:rsidRDefault="0051660F" w:rsidP="00690591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（二）</w:t>
      </w:r>
      <w:r w:rsidRPr="00FF2B52">
        <w:rPr>
          <w:rFonts w:ascii="仿宋" w:eastAsia="仿宋" w:hAnsi="仿宋" w:cs="Times New Roman" w:hint="eastAsia"/>
          <w:bCs/>
          <w:sz w:val="28"/>
          <w:szCs w:val="28"/>
        </w:rPr>
        <w:t>凭证、资料等证据的认定</w:t>
      </w:r>
      <w:r>
        <w:rPr>
          <w:rFonts w:ascii="仿宋" w:eastAsia="仿宋" w:hAnsi="仿宋" w:cs="Times New Roman" w:hint="eastAsia"/>
          <w:bCs/>
          <w:sz w:val="28"/>
          <w:szCs w:val="28"/>
        </w:rPr>
        <w:t>；</w:t>
      </w:r>
    </w:p>
    <w:p w:rsidR="0051660F" w:rsidRDefault="0051660F" w:rsidP="00690591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690591">
        <w:rPr>
          <w:rFonts w:ascii="仿宋" w:eastAsia="仿宋" w:hAnsi="仿宋" w:cs="Times New Roman" w:hint="eastAsia"/>
          <w:bCs/>
          <w:sz w:val="28"/>
          <w:szCs w:val="28"/>
        </w:rPr>
        <w:t>（三）会计处理正确性的认定；</w:t>
      </w:r>
    </w:p>
    <w:p w:rsidR="0051660F" w:rsidRPr="00690591" w:rsidRDefault="0051660F" w:rsidP="00690591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690591">
        <w:rPr>
          <w:rFonts w:ascii="仿宋" w:eastAsia="仿宋" w:hAnsi="仿宋" w:cs="Times New Roman" w:hint="eastAsia"/>
          <w:bCs/>
          <w:sz w:val="28"/>
          <w:szCs w:val="28"/>
        </w:rPr>
        <w:t>（四）各税种纳税权利义务</w:t>
      </w:r>
      <w:r>
        <w:rPr>
          <w:rFonts w:ascii="仿宋" w:eastAsia="仿宋" w:hAnsi="仿宋" w:cs="Times New Roman" w:hint="eastAsia"/>
          <w:bCs/>
          <w:sz w:val="28"/>
          <w:szCs w:val="28"/>
        </w:rPr>
        <w:t>的</w:t>
      </w:r>
      <w:r w:rsidRPr="00690591">
        <w:rPr>
          <w:rFonts w:ascii="仿宋" w:eastAsia="仿宋" w:hAnsi="仿宋" w:cs="Times New Roman" w:hint="eastAsia"/>
          <w:bCs/>
          <w:sz w:val="28"/>
          <w:szCs w:val="28"/>
        </w:rPr>
        <w:t>确认和履行；</w:t>
      </w:r>
    </w:p>
    <w:p w:rsidR="0051660F" w:rsidRPr="00690591" w:rsidRDefault="0051660F" w:rsidP="00690591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690591">
        <w:rPr>
          <w:rFonts w:ascii="仿宋" w:eastAsia="仿宋" w:hAnsi="仿宋" w:cs="Times New Roman" w:hint="eastAsia"/>
          <w:bCs/>
          <w:sz w:val="28"/>
          <w:szCs w:val="28"/>
        </w:rPr>
        <w:t>（五）税收征管事项权利义务</w:t>
      </w:r>
      <w:r>
        <w:rPr>
          <w:rFonts w:ascii="仿宋" w:eastAsia="仿宋" w:hAnsi="仿宋" w:cs="Times New Roman" w:hint="eastAsia"/>
          <w:bCs/>
          <w:sz w:val="28"/>
          <w:szCs w:val="28"/>
        </w:rPr>
        <w:t>的</w:t>
      </w:r>
      <w:r w:rsidRPr="00690591">
        <w:rPr>
          <w:rFonts w:ascii="仿宋" w:eastAsia="仿宋" w:hAnsi="仿宋" w:cs="Times New Roman" w:hint="eastAsia"/>
          <w:bCs/>
          <w:sz w:val="28"/>
          <w:szCs w:val="28"/>
        </w:rPr>
        <w:t>确认及履行。</w:t>
      </w:r>
    </w:p>
    <w:p w:rsidR="0051660F" w:rsidRPr="008C7458" w:rsidRDefault="0051660F" w:rsidP="00690591">
      <w:pPr>
        <w:ind w:firstLineChars="200" w:firstLine="562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FF2B52">
        <w:rPr>
          <w:rFonts w:ascii="仿宋" w:eastAsia="仿宋" w:hAnsi="仿宋" w:cs="Times New Roman" w:hint="eastAsia"/>
          <w:b/>
          <w:sz w:val="28"/>
          <w:szCs w:val="28"/>
        </w:rPr>
        <w:lastRenderedPageBreak/>
        <w:t>第二十三条</w:t>
      </w:r>
      <w:r w:rsidRPr="00FF2B52">
        <w:rPr>
          <w:rFonts w:ascii="仿宋" w:eastAsia="仿宋" w:hAnsi="仿宋" w:cs="Times New Roman"/>
          <w:b/>
          <w:sz w:val="28"/>
          <w:szCs w:val="28"/>
        </w:rPr>
        <w:t xml:space="preserve"> </w:t>
      </w:r>
      <w:r w:rsidRPr="00FF2B52">
        <w:rPr>
          <w:rFonts w:ascii="仿宋" w:eastAsia="仿宋" w:hAnsi="仿宋" w:cs="Times New Roman" w:hint="eastAsia"/>
          <w:bCs/>
          <w:sz w:val="28"/>
          <w:szCs w:val="28"/>
        </w:rPr>
        <w:t>纳税风险评估业务流程。纳税风险评估</w:t>
      </w:r>
      <w:r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包括风险识别、分析和应对三个环节。</w:t>
      </w:r>
    </w:p>
    <w:p w:rsidR="0051660F" w:rsidRDefault="0051660F" w:rsidP="0074063E">
      <w:pPr>
        <w:ind w:firstLineChars="200" w:firstLine="562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sz w:val="28"/>
          <w:szCs w:val="28"/>
        </w:rPr>
        <w:t>第</w:t>
      </w:r>
      <w:r>
        <w:rPr>
          <w:rFonts w:ascii="仿宋" w:eastAsia="仿宋" w:hAnsi="仿宋" w:cs="Times New Roman" w:hint="eastAsia"/>
          <w:b/>
          <w:sz w:val="28"/>
          <w:szCs w:val="28"/>
        </w:rPr>
        <w:t>二十四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条</w:t>
      </w:r>
      <w:r>
        <w:rPr>
          <w:rFonts w:ascii="仿宋" w:eastAsia="仿宋" w:hAnsi="仿宋" w:cs="Times New Roman"/>
          <w:b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纳税风险识别。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税务师应当采用核查、座谈或其他多种方式，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审核</w:t>
      </w:r>
      <w:r w:rsidR="007F4398" w:rsidRPr="008F3A68">
        <w:rPr>
          <w:rFonts w:ascii="仿宋" w:eastAsia="仿宋" w:hAnsi="仿宋" w:cs="Times New Roman" w:hint="eastAsia"/>
          <w:bCs/>
          <w:sz w:val="28"/>
          <w:szCs w:val="28"/>
        </w:rPr>
        <w:t>分析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纳税风险评估信息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资料</w:t>
      </w:r>
      <w:r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并</w:t>
      </w:r>
      <w:r>
        <w:rPr>
          <w:rFonts w:ascii="仿宋" w:eastAsia="仿宋" w:hAnsi="仿宋" w:cs="Times New Roman" w:hint="eastAsia"/>
          <w:bCs/>
          <w:sz w:val="28"/>
          <w:szCs w:val="28"/>
        </w:rPr>
        <w:t>通过数据比对以及纳税风险评估指标变动情况，筛查</w:t>
      </w:r>
      <w:r w:rsidRPr="008F3A68">
        <w:rPr>
          <w:rFonts w:ascii="仿宋" w:eastAsia="仿宋" w:hAnsi="仿宋" w:cs="Times New Roman" w:hint="eastAsia"/>
          <w:bCs/>
          <w:sz w:val="28"/>
          <w:szCs w:val="28"/>
        </w:rPr>
        <w:t>涉税异常事项</w:t>
      </w:r>
      <w:r>
        <w:rPr>
          <w:rFonts w:ascii="仿宋" w:eastAsia="仿宋" w:hAnsi="仿宋" w:cs="Times New Roman" w:hint="eastAsia"/>
          <w:bCs/>
          <w:sz w:val="28"/>
          <w:szCs w:val="28"/>
        </w:rPr>
        <w:t>，识别纳税风险点。重点关注：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:rsidR="0051660F" w:rsidRDefault="00B35B7A" w:rsidP="0074063E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（一）经营交易（事实）</w:t>
      </w:r>
      <w:r w:rsidR="0051660F">
        <w:rPr>
          <w:rFonts w:ascii="仿宋" w:eastAsia="仿宋" w:hAnsi="仿宋" w:cs="Times New Roman" w:hint="eastAsia"/>
          <w:bCs/>
          <w:sz w:val="28"/>
          <w:szCs w:val="28"/>
        </w:rPr>
        <w:t>；</w:t>
      </w:r>
      <w:r w:rsidR="0051660F"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:rsidR="0051660F" w:rsidRPr="000A54AD" w:rsidRDefault="0051660F" w:rsidP="0074063E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0A54AD">
        <w:rPr>
          <w:rFonts w:ascii="仿宋" w:eastAsia="仿宋" w:hAnsi="仿宋" w:cs="Times New Roman" w:hint="eastAsia"/>
          <w:bCs/>
          <w:sz w:val="28"/>
          <w:szCs w:val="28"/>
        </w:rPr>
        <w:t>（</w:t>
      </w:r>
      <w:r w:rsidR="001D545D">
        <w:rPr>
          <w:rFonts w:ascii="仿宋" w:eastAsia="仿宋" w:hAnsi="仿宋" w:cs="Times New Roman" w:hint="eastAsia"/>
          <w:bCs/>
          <w:sz w:val="28"/>
          <w:szCs w:val="28"/>
        </w:rPr>
        <w:t>二</w:t>
      </w:r>
      <w:r w:rsidRPr="000A54AD">
        <w:rPr>
          <w:rFonts w:ascii="仿宋" w:eastAsia="仿宋" w:hAnsi="仿宋" w:cs="Times New Roman" w:hint="eastAsia"/>
          <w:bCs/>
          <w:sz w:val="28"/>
          <w:szCs w:val="28"/>
        </w:rPr>
        <w:t>）会计处理；</w:t>
      </w:r>
    </w:p>
    <w:p w:rsidR="0051660F" w:rsidRPr="0074063E" w:rsidRDefault="00AB40C3" w:rsidP="0074063E">
      <w:pPr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（</w:t>
      </w:r>
      <w:r w:rsidR="001D545D">
        <w:rPr>
          <w:rFonts w:ascii="仿宋" w:eastAsia="仿宋" w:hAnsi="仿宋" w:cs="Times New Roman" w:hint="eastAsia"/>
          <w:bCs/>
          <w:sz w:val="28"/>
          <w:szCs w:val="28"/>
        </w:rPr>
        <w:t>三</w:t>
      </w:r>
      <w:r>
        <w:rPr>
          <w:rFonts w:ascii="仿宋" w:eastAsia="仿宋" w:hAnsi="仿宋" w:cs="Times New Roman" w:hint="eastAsia"/>
          <w:bCs/>
          <w:sz w:val="28"/>
          <w:szCs w:val="28"/>
        </w:rPr>
        <w:t>）税务处理。</w:t>
      </w:r>
    </w:p>
    <w:p w:rsidR="0051660F" w:rsidRPr="004E018D" w:rsidRDefault="0051660F" w:rsidP="008700C1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第二十五</w:t>
      </w:r>
      <w:r w:rsidRPr="004E018D">
        <w:rPr>
          <w:rFonts w:ascii="仿宋" w:eastAsia="仿宋" w:hAnsi="仿宋" w:cs="Times New Roman" w:hint="eastAsia"/>
          <w:b/>
          <w:bCs/>
          <w:sz w:val="28"/>
          <w:szCs w:val="28"/>
        </w:rPr>
        <w:t>条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纳税风险审核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。</w:t>
      </w:r>
      <w:r>
        <w:rPr>
          <w:rFonts w:ascii="仿宋" w:eastAsia="仿宋" w:hAnsi="仿宋" w:cs="Times New Roman" w:hint="eastAsia"/>
          <w:bCs/>
          <w:sz w:val="28"/>
          <w:szCs w:val="28"/>
        </w:rPr>
        <w:t>重点包括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:rsidR="007F4398" w:rsidRDefault="0051660F" w:rsidP="008700C1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（一）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合法性审核。主要审核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被评估单位的会计处理、纳税申报、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申请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税收优惠、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亏损结转、获利年度的确定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等涉税事项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是否符合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相关法律规定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51660F" w:rsidRPr="004E018D" w:rsidRDefault="0051660F" w:rsidP="008700C1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（二）逻辑关系审核。</w:t>
      </w:r>
      <w:r>
        <w:rPr>
          <w:rFonts w:ascii="仿宋" w:eastAsia="仿宋" w:hAnsi="仿宋" w:cs="Times New Roman" w:hint="eastAsia"/>
          <w:bCs/>
          <w:sz w:val="28"/>
          <w:szCs w:val="28"/>
        </w:rPr>
        <w:t>审核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各个税种申报主表、附表</w:t>
      </w:r>
      <w:r>
        <w:rPr>
          <w:rFonts w:ascii="仿宋" w:eastAsia="仿宋" w:hAnsi="仿宋" w:cs="Times New Roman" w:hint="eastAsia"/>
          <w:bCs/>
          <w:sz w:val="28"/>
          <w:szCs w:val="28"/>
        </w:rPr>
        <w:t>、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>
        <w:rPr>
          <w:rFonts w:ascii="仿宋" w:eastAsia="仿宋" w:hAnsi="仿宋" w:cs="Times New Roman" w:hint="eastAsia"/>
          <w:bCs/>
          <w:sz w:val="28"/>
          <w:szCs w:val="28"/>
        </w:rPr>
        <w:t>及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数字之间的逻辑关系是否正确，适用的税目、税率及</w:t>
      </w:r>
      <w:r>
        <w:rPr>
          <w:rFonts w:ascii="仿宋" w:eastAsia="仿宋" w:hAnsi="仿宋" w:cs="Times New Roman" w:hint="eastAsia"/>
          <w:bCs/>
          <w:sz w:val="28"/>
          <w:szCs w:val="28"/>
        </w:rPr>
        <w:t>应纳税额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计算是否准确；不同税种申报</w:t>
      </w:r>
      <w:r>
        <w:rPr>
          <w:rFonts w:ascii="仿宋" w:eastAsia="仿宋" w:hAnsi="仿宋" w:cs="Times New Roman" w:hint="eastAsia"/>
          <w:bCs/>
          <w:sz w:val="28"/>
          <w:szCs w:val="28"/>
        </w:rPr>
        <w:t>相关数据关联关系是否协调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；</w:t>
      </w:r>
    </w:p>
    <w:p w:rsidR="0051660F" w:rsidRDefault="0051660F" w:rsidP="007F4398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Cs/>
          <w:sz w:val="28"/>
          <w:szCs w:val="28"/>
        </w:rPr>
        <w:t>（三）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程序合法性审核。审核</w:t>
      </w:r>
      <w:r w:rsidR="0046594C">
        <w:rPr>
          <w:rFonts w:ascii="仿宋" w:eastAsia="仿宋" w:hAnsi="仿宋" w:cs="Times New Roman" w:hint="eastAsia"/>
          <w:bCs/>
          <w:sz w:val="28"/>
          <w:szCs w:val="28"/>
        </w:rPr>
        <w:t>被评估单位是否按照税法规定的程序、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时限履行纳税申报义务</w:t>
      </w:r>
      <w:r w:rsidR="0046594C">
        <w:rPr>
          <w:rFonts w:ascii="仿宋" w:eastAsia="仿宋" w:hAnsi="仿宋" w:cs="Times New Roman" w:hint="eastAsia"/>
          <w:bCs/>
          <w:sz w:val="28"/>
          <w:szCs w:val="28"/>
        </w:rPr>
        <w:t>和</w:t>
      </w:r>
      <w:r w:rsidR="0046594C">
        <w:rPr>
          <w:rFonts w:ascii="仿宋" w:eastAsia="仿宋" w:hAnsi="仿宋" w:cs="Times New Roman"/>
          <w:bCs/>
          <w:sz w:val="28"/>
          <w:szCs w:val="28"/>
        </w:rPr>
        <w:t>报备审批手续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纳税申报附送的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资料</w:t>
      </w:r>
      <w:r w:rsidR="007F4398" w:rsidRPr="004E018D">
        <w:rPr>
          <w:rFonts w:ascii="仿宋" w:eastAsia="仿宋" w:hAnsi="仿宋" w:cs="Times New Roman" w:hint="eastAsia"/>
          <w:bCs/>
          <w:sz w:val="28"/>
          <w:szCs w:val="28"/>
        </w:rPr>
        <w:t>是否合法、真实、完整；</w:t>
      </w:r>
    </w:p>
    <w:p w:rsidR="0051660F" w:rsidRPr="008C7458" w:rsidRDefault="0051660F" w:rsidP="008700C1">
      <w:pPr>
        <w:widowControl/>
        <w:spacing w:line="390" w:lineRule="atLeast"/>
        <w:ind w:firstLineChars="200" w:firstLine="5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EF53D0">
        <w:rPr>
          <w:rFonts w:ascii="仿宋" w:eastAsia="仿宋" w:hAnsi="仿宋" w:cs="Times New Roman" w:hint="eastAsia"/>
          <w:bCs/>
          <w:sz w:val="28"/>
          <w:szCs w:val="28"/>
        </w:rPr>
        <w:t>（四）有效性审核。主要审核被评估单位是否建立了税务风险管理制度，建立</w:t>
      </w:r>
      <w:r>
        <w:rPr>
          <w:rFonts w:ascii="仿宋" w:eastAsia="仿宋" w:hAnsi="仿宋" w:cs="Times New Roman" w:hint="eastAsia"/>
          <w:bCs/>
          <w:sz w:val="28"/>
          <w:szCs w:val="28"/>
        </w:rPr>
        <w:t>的税务风险管理制度是否科学，税务风险管理制度是否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得到</w:t>
      </w:r>
      <w:r w:rsidRPr="00EF53D0">
        <w:rPr>
          <w:rFonts w:ascii="仿宋" w:eastAsia="仿宋" w:hAnsi="仿宋" w:cs="Times New Roman" w:hint="eastAsia"/>
          <w:bCs/>
          <w:sz w:val="28"/>
          <w:szCs w:val="28"/>
        </w:rPr>
        <w:t>有效</w:t>
      </w:r>
      <w:r>
        <w:rPr>
          <w:rFonts w:ascii="仿宋" w:eastAsia="仿宋" w:hAnsi="仿宋" w:cs="Times New Roman" w:hint="eastAsia"/>
          <w:bCs/>
          <w:sz w:val="28"/>
          <w:szCs w:val="28"/>
        </w:rPr>
        <w:t>执行</w:t>
      </w:r>
      <w:r w:rsidRPr="00EF53D0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51660F" w:rsidRPr="004E018D" w:rsidRDefault="0051660F" w:rsidP="008700C1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lastRenderedPageBreak/>
        <w:t>第二十六</w:t>
      </w:r>
      <w:r w:rsidRPr="004E018D">
        <w:rPr>
          <w:rFonts w:ascii="仿宋" w:eastAsia="仿宋" w:hAnsi="仿宋" w:cs="Times New Roman" w:hint="eastAsia"/>
          <w:b/>
          <w:bCs/>
          <w:sz w:val="28"/>
          <w:szCs w:val="28"/>
        </w:rPr>
        <w:t>条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纳税风险</w:t>
      </w:r>
      <w:r w:rsidRPr="00F17E73">
        <w:rPr>
          <w:rFonts w:ascii="仿宋" w:eastAsia="仿宋" w:hAnsi="仿宋" w:cs="Times New Roman" w:hint="eastAsia"/>
          <w:bCs/>
          <w:sz w:val="28"/>
          <w:szCs w:val="28"/>
        </w:rPr>
        <w:t>分析。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</w:t>
      </w:r>
      <w:r w:rsidR="007F4398">
        <w:rPr>
          <w:rFonts w:ascii="仿宋" w:eastAsia="仿宋" w:hAnsi="仿宋" w:cs="Times New Roman" w:hint="eastAsia"/>
          <w:bCs/>
          <w:sz w:val="28"/>
          <w:szCs w:val="28"/>
        </w:rPr>
        <w:t>应当</w:t>
      </w:r>
      <w:r>
        <w:rPr>
          <w:rFonts w:ascii="仿宋" w:eastAsia="仿宋" w:hAnsi="仿宋" w:cs="Times New Roman" w:hint="eastAsia"/>
          <w:bCs/>
          <w:sz w:val="28"/>
          <w:szCs w:val="28"/>
        </w:rPr>
        <w:t>通过对纳税风险疑点的筛查确认，客观的分析纳税风险发生的可能性、强度、区域、原因以及可能带来的损失等事项。</w:t>
      </w:r>
    </w:p>
    <w:p w:rsidR="0051660F" w:rsidRDefault="0051660F" w:rsidP="000A1DB5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第二十七</w:t>
      </w:r>
      <w:r w:rsidRPr="004E018D">
        <w:rPr>
          <w:rFonts w:ascii="仿宋" w:eastAsia="仿宋" w:hAnsi="仿宋" w:cs="Times New Roman" w:hint="eastAsia"/>
          <w:b/>
          <w:bCs/>
          <w:sz w:val="28"/>
          <w:szCs w:val="28"/>
        </w:rPr>
        <w:t>条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税务师应当根据纳税风险评估工作情况，编制纳税风险评估工作底稿，反映纳税风险评估全过程。纳税风险评估工作底稿应当对被评估单位的基本情况、纳税风险评估业务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流程</w:t>
      </w:r>
      <w:r>
        <w:rPr>
          <w:rFonts w:ascii="仿宋" w:eastAsia="仿宋" w:hAnsi="仿宋" w:cs="Times New Roman" w:hint="eastAsia"/>
          <w:bCs/>
          <w:sz w:val="28"/>
          <w:szCs w:val="28"/>
        </w:rPr>
        <w:t>、内容、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风险</w:t>
      </w:r>
      <w:r>
        <w:rPr>
          <w:rFonts w:ascii="仿宋" w:eastAsia="仿宋" w:hAnsi="仿宋" w:cs="Times New Roman" w:hint="eastAsia"/>
          <w:bCs/>
          <w:sz w:val="28"/>
          <w:szCs w:val="28"/>
        </w:rPr>
        <w:t>点筛查、风险分析确认、风险程度、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风险形成的原因</w:t>
      </w:r>
      <w:r>
        <w:rPr>
          <w:rFonts w:ascii="仿宋" w:eastAsia="仿宋" w:hAnsi="仿宋" w:cs="Times New Roman" w:hint="eastAsia"/>
          <w:bCs/>
          <w:sz w:val="28"/>
          <w:szCs w:val="28"/>
        </w:rPr>
        <w:t>以及政策依据等情况进行全面记录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:rsidR="0034628A" w:rsidRDefault="0051660F" w:rsidP="00B83E0A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</w:t>
      </w:r>
      <w:r>
        <w:rPr>
          <w:rFonts w:ascii="仿宋" w:eastAsia="仿宋" w:hAnsi="仿宋" w:hint="eastAsia"/>
          <w:b/>
          <w:sz w:val="28"/>
          <w:szCs w:val="28"/>
        </w:rPr>
        <w:t>二十八</w:t>
      </w:r>
      <w:r w:rsidRPr="004E018D">
        <w:rPr>
          <w:rFonts w:ascii="仿宋" w:eastAsia="仿宋" w:hAnsi="仿宋" w:hint="eastAsia"/>
          <w:b/>
          <w:sz w:val="28"/>
          <w:szCs w:val="28"/>
        </w:rPr>
        <w:t>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税务师事务所应当建立纳税</w:t>
      </w:r>
      <w:r w:rsidRPr="00A558EF">
        <w:rPr>
          <w:rFonts w:ascii="仿宋" w:eastAsia="仿宋" w:hAnsi="仿宋" w:cs="Times New Roman" w:hint="eastAsia"/>
          <w:bCs/>
          <w:sz w:val="28"/>
          <w:szCs w:val="28"/>
        </w:rPr>
        <w:t>风险评估业务</w:t>
      </w:r>
      <w:r w:rsidR="0034628A">
        <w:rPr>
          <w:rFonts w:ascii="仿宋" w:eastAsia="仿宋" w:hAnsi="仿宋" w:cs="Times New Roman" w:hint="eastAsia"/>
          <w:bCs/>
          <w:sz w:val="28"/>
          <w:szCs w:val="28"/>
        </w:rPr>
        <w:t>质量风险</w:t>
      </w:r>
      <w:r>
        <w:rPr>
          <w:rFonts w:ascii="仿宋" w:eastAsia="仿宋" w:hAnsi="仿宋" w:cs="Times New Roman" w:hint="eastAsia"/>
          <w:bCs/>
          <w:sz w:val="28"/>
          <w:szCs w:val="28"/>
        </w:rPr>
        <w:t>控制</w:t>
      </w:r>
      <w:r w:rsidR="0034628A">
        <w:rPr>
          <w:rFonts w:ascii="仿宋" w:eastAsia="仿宋" w:hAnsi="仿宋" w:cs="Times New Roman" w:hint="eastAsia"/>
          <w:bCs/>
          <w:sz w:val="28"/>
          <w:szCs w:val="28"/>
        </w:rPr>
        <w:t>制度</w:t>
      </w:r>
      <w:r>
        <w:rPr>
          <w:rFonts w:ascii="仿宋" w:eastAsia="仿宋" w:hAnsi="仿宋" w:cs="Times New Roman" w:hint="eastAsia"/>
          <w:bCs/>
          <w:sz w:val="28"/>
          <w:szCs w:val="28"/>
        </w:rPr>
        <w:t>。税务师应当严格执行纳税风险评估业务</w:t>
      </w:r>
      <w:r w:rsidR="0034628A">
        <w:rPr>
          <w:rFonts w:ascii="仿宋" w:eastAsia="仿宋" w:hAnsi="仿宋" w:cs="Times New Roman" w:hint="eastAsia"/>
          <w:bCs/>
          <w:sz w:val="28"/>
          <w:szCs w:val="28"/>
        </w:rPr>
        <w:t>质量风险</w:t>
      </w:r>
      <w:r w:rsidR="0034628A">
        <w:rPr>
          <w:rFonts w:ascii="仿宋" w:eastAsia="仿宋" w:hAnsi="仿宋" w:cs="Times New Roman"/>
          <w:bCs/>
          <w:sz w:val="28"/>
          <w:szCs w:val="28"/>
        </w:rPr>
        <w:t>控制制度</w:t>
      </w:r>
      <w:r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B83E0A">
        <w:rPr>
          <w:rFonts w:ascii="仿宋" w:eastAsia="仿宋" w:hAnsi="仿宋" w:cs="Times New Roman" w:hint="eastAsia"/>
          <w:bCs/>
          <w:sz w:val="28"/>
          <w:szCs w:val="28"/>
        </w:rPr>
        <w:t>保障纳税</w:t>
      </w:r>
      <w:r w:rsidR="00B83E0A" w:rsidRPr="00A558EF">
        <w:rPr>
          <w:rFonts w:ascii="仿宋" w:eastAsia="仿宋" w:hAnsi="仿宋" w:cs="Times New Roman" w:hint="eastAsia"/>
          <w:bCs/>
          <w:sz w:val="28"/>
          <w:szCs w:val="28"/>
        </w:rPr>
        <w:t>风险评估</w:t>
      </w:r>
      <w:r w:rsidR="00B83E0A">
        <w:rPr>
          <w:rFonts w:ascii="仿宋" w:eastAsia="仿宋" w:hAnsi="仿宋" w:cs="Times New Roman" w:hint="eastAsia"/>
          <w:bCs/>
          <w:sz w:val="28"/>
          <w:szCs w:val="28"/>
        </w:rPr>
        <w:t>服务质量，</w:t>
      </w:r>
      <w:r w:rsidR="0034628A">
        <w:rPr>
          <w:rFonts w:ascii="仿宋" w:eastAsia="仿宋" w:hAnsi="仿宋" w:cs="Times New Roman" w:hint="eastAsia"/>
          <w:bCs/>
          <w:sz w:val="28"/>
          <w:szCs w:val="28"/>
        </w:rPr>
        <w:t>规避</w:t>
      </w:r>
      <w:r>
        <w:rPr>
          <w:rFonts w:ascii="仿宋" w:eastAsia="仿宋" w:hAnsi="仿宋" w:cs="Times New Roman" w:hint="eastAsia"/>
          <w:bCs/>
          <w:sz w:val="28"/>
          <w:szCs w:val="28"/>
        </w:rPr>
        <w:t>纳税风险评估</w:t>
      </w:r>
      <w:r w:rsidR="0034628A">
        <w:rPr>
          <w:rFonts w:ascii="仿宋" w:eastAsia="仿宋" w:hAnsi="仿宋" w:cs="Times New Roman" w:hint="eastAsia"/>
          <w:bCs/>
          <w:sz w:val="28"/>
          <w:szCs w:val="28"/>
        </w:rPr>
        <w:t>服务风险</w:t>
      </w:r>
      <w:r w:rsidR="0034628A">
        <w:rPr>
          <w:rFonts w:ascii="仿宋" w:eastAsia="仿宋" w:hAnsi="仿宋" w:cs="Times New Roman"/>
          <w:bCs/>
          <w:sz w:val="28"/>
          <w:szCs w:val="28"/>
        </w:rPr>
        <w:t>，</w:t>
      </w:r>
      <w:r w:rsidR="0034628A">
        <w:rPr>
          <w:rFonts w:ascii="仿宋" w:eastAsia="仿宋" w:hAnsi="仿宋" w:cs="Times New Roman" w:hint="eastAsia"/>
          <w:bCs/>
          <w:sz w:val="28"/>
          <w:szCs w:val="28"/>
        </w:rPr>
        <w:t>确保纳税</w:t>
      </w:r>
      <w:r w:rsidR="0034628A">
        <w:rPr>
          <w:rFonts w:ascii="仿宋" w:eastAsia="仿宋" w:hAnsi="仿宋" w:cs="Times New Roman"/>
          <w:bCs/>
          <w:sz w:val="28"/>
          <w:szCs w:val="28"/>
        </w:rPr>
        <w:t>风险</w:t>
      </w:r>
      <w:r w:rsidR="0034628A">
        <w:rPr>
          <w:rFonts w:ascii="仿宋" w:eastAsia="仿宋" w:hAnsi="仿宋" w:cs="Times New Roman" w:hint="eastAsia"/>
          <w:bCs/>
          <w:sz w:val="28"/>
          <w:szCs w:val="28"/>
        </w:rPr>
        <w:t>评估报告</w:t>
      </w:r>
      <w:r w:rsidR="0034628A" w:rsidRPr="00B83E0A">
        <w:rPr>
          <w:rFonts w:ascii="仿宋" w:eastAsia="仿宋" w:hAnsi="仿宋" w:cs="Times New Roman"/>
          <w:bCs/>
          <w:sz w:val="28"/>
          <w:szCs w:val="28"/>
        </w:rPr>
        <w:t>适用条件恰当</w:t>
      </w:r>
      <w:r w:rsidR="0034628A" w:rsidRPr="00B83E0A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34628A" w:rsidRPr="00B83E0A">
        <w:rPr>
          <w:rFonts w:ascii="仿宋" w:eastAsia="仿宋" w:hAnsi="仿宋" w:cs="Times New Roman"/>
          <w:bCs/>
          <w:sz w:val="28"/>
          <w:szCs w:val="28"/>
        </w:rPr>
        <w:t>结论或意见</w:t>
      </w:r>
      <w:r w:rsidR="004B1D35">
        <w:rPr>
          <w:rFonts w:ascii="仿宋" w:eastAsia="仿宋" w:hAnsi="仿宋" w:cs="Times New Roman" w:hint="eastAsia"/>
          <w:bCs/>
          <w:sz w:val="28"/>
          <w:szCs w:val="28"/>
        </w:rPr>
        <w:t>的</w:t>
      </w:r>
      <w:r>
        <w:rPr>
          <w:rFonts w:ascii="仿宋" w:eastAsia="仿宋" w:hAnsi="仿宋" w:cs="Times New Roman" w:hint="eastAsia"/>
          <w:bCs/>
          <w:sz w:val="28"/>
          <w:szCs w:val="28"/>
        </w:rPr>
        <w:t>客观</w:t>
      </w:r>
      <w:r w:rsidRPr="00A558EF">
        <w:rPr>
          <w:rFonts w:ascii="仿宋" w:eastAsia="仿宋" w:hAnsi="仿宋" w:cs="Times New Roman" w:hint="eastAsia"/>
          <w:bCs/>
          <w:sz w:val="28"/>
          <w:szCs w:val="28"/>
        </w:rPr>
        <w:t>和准确。</w:t>
      </w:r>
    </w:p>
    <w:p w:rsidR="0051660F" w:rsidRPr="004E018D" w:rsidRDefault="0051660F" w:rsidP="00040C58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第五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章</w:t>
      </w:r>
      <w:r w:rsidRPr="004E018D">
        <w:rPr>
          <w:rFonts w:ascii="仿宋" w:eastAsia="仿宋" w:hAnsi="仿宋" w:cs="Times New Roman"/>
          <w:b/>
          <w:sz w:val="28"/>
          <w:szCs w:val="28"/>
        </w:rPr>
        <w:t xml:space="preserve">  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业务报告</w:t>
      </w:r>
    </w:p>
    <w:p w:rsidR="0051660F" w:rsidRPr="004E018D" w:rsidRDefault="0051660F" w:rsidP="000A1DB5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 w:rsidRPr="004E018D">
        <w:rPr>
          <w:rFonts w:ascii="仿宋" w:eastAsia="仿宋" w:hAnsi="仿宋" w:cs="Times New Roman" w:hint="eastAsia"/>
          <w:b/>
          <w:bCs/>
          <w:sz w:val="28"/>
          <w:szCs w:val="28"/>
        </w:rPr>
        <w:t>第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二十九</w:t>
      </w:r>
      <w:r w:rsidRPr="004E018D">
        <w:rPr>
          <w:rFonts w:ascii="仿宋" w:eastAsia="仿宋" w:hAnsi="仿宋" w:cs="Times New Roman" w:hint="eastAsia"/>
          <w:b/>
          <w:bCs/>
          <w:sz w:val="28"/>
          <w:szCs w:val="28"/>
        </w:rPr>
        <w:t>条</w:t>
      </w:r>
      <w:r>
        <w:rPr>
          <w:rFonts w:ascii="仿宋" w:eastAsia="仿宋" w:hAnsi="仿宋" w:cs="Times New Roman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税务师事务所及其指派的税务师</w:t>
      </w:r>
      <w:r w:rsidRPr="004E018D">
        <w:rPr>
          <w:rFonts w:ascii="仿宋" w:eastAsia="仿宋" w:hAnsi="仿宋" w:hint="eastAsia"/>
          <w:bCs/>
          <w:sz w:val="28"/>
          <w:szCs w:val="28"/>
        </w:rPr>
        <w:t>开展纳税风险评估业务，</w:t>
      </w:r>
      <w:r w:rsidRPr="00253064">
        <w:rPr>
          <w:rFonts w:ascii="仿宋" w:eastAsia="仿宋" w:hAnsi="仿宋" w:hint="eastAsia"/>
          <w:bCs/>
          <w:sz w:val="28"/>
          <w:szCs w:val="28"/>
        </w:rPr>
        <w:t>应当按照《税务师业务报告规则》的要求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 w:rsidRPr="004E018D">
        <w:rPr>
          <w:rFonts w:ascii="仿宋" w:eastAsia="仿宋" w:hAnsi="仿宋" w:hint="eastAsia"/>
          <w:bCs/>
          <w:sz w:val="28"/>
          <w:szCs w:val="28"/>
        </w:rPr>
        <w:t>出具纳税风险评估业务报告。</w:t>
      </w:r>
    </w:p>
    <w:p w:rsidR="0051660F" w:rsidRPr="004E018D" w:rsidRDefault="0051660F" w:rsidP="000A1DB5">
      <w:pPr>
        <w:ind w:firstLineChars="200" w:firstLine="562"/>
        <w:rPr>
          <w:rFonts w:ascii="仿宋" w:eastAsia="仿宋" w:hAnsi="仿宋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bCs/>
          <w:sz w:val="28"/>
          <w:szCs w:val="28"/>
        </w:rPr>
        <w:t>第三十条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4E018D">
        <w:rPr>
          <w:rFonts w:ascii="仿宋" w:eastAsia="仿宋" w:hAnsi="仿宋" w:hint="eastAsia"/>
          <w:bCs/>
          <w:sz w:val="28"/>
          <w:szCs w:val="28"/>
        </w:rPr>
        <w:t>纳税风险评估业务报告</w:t>
      </w:r>
      <w:r>
        <w:rPr>
          <w:rFonts w:ascii="仿宋" w:eastAsia="仿宋" w:hAnsi="仿宋" w:hint="eastAsia"/>
          <w:bCs/>
          <w:sz w:val="28"/>
          <w:szCs w:val="28"/>
        </w:rPr>
        <w:t>的内容</w:t>
      </w:r>
      <w:r w:rsidRPr="004E018D">
        <w:rPr>
          <w:rFonts w:ascii="仿宋" w:eastAsia="仿宋" w:hAnsi="仿宋" w:hint="eastAsia"/>
          <w:bCs/>
          <w:sz w:val="28"/>
          <w:szCs w:val="28"/>
        </w:rPr>
        <w:t>应</w:t>
      </w:r>
      <w:r>
        <w:rPr>
          <w:rFonts w:ascii="仿宋" w:eastAsia="仿宋" w:hAnsi="仿宋" w:hint="eastAsia"/>
          <w:bCs/>
          <w:sz w:val="28"/>
          <w:szCs w:val="28"/>
        </w:rPr>
        <w:t>当</w:t>
      </w:r>
      <w:r w:rsidRPr="004E018D">
        <w:rPr>
          <w:rFonts w:ascii="仿宋" w:eastAsia="仿宋" w:hAnsi="仿宋" w:hint="eastAsia"/>
          <w:bCs/>
          <w:sz w:val="28"/>
          <w:szCs w:val="28"/>
        </w:rPr>
        <w:t>包括纳税风险评估的背景、纳税风险指标、纳税风险分析过程</w:t>
      </w:r>
      <w:r>
        <w:rPr>
          <w:rFonts w:ascii="仿宋" w:eastAsia="仿宋" w:hAnsi="仿宋" w:hint="eastAsia"/>
          <w:bCs/>
          <w:sz w:val="28"/>
          <w:szCs w:val="28"/>
        </w:rPr>
        <w:t>、风险提示及风险应对等</w:t>
      </w:r>
      <w:r w:rsidRPr="004E018D">
        <w:rPr>
          <w:rFonts w:ascii="仿宋" w:eastAsia="仿宋" w:hAnsi="仿宋" w:hint="eastAsia"/>
          <w:bCs/>
          <w:sz w:val="28"/>
          <w:szCs w:val="28"/>
        </w:rPr>
        <w:t>。</w:t>
      </w:r>
    </w:p>
    <w:p w:rsidR="0051660F" w:rsidRPr="004E018D" w:rsidRDefault="0051660F" w:rsidP="000A1DB5">
      <w:pPr>
        <w:widowControl/>
        <w:spacing w:line="390" w:lineRule="atLeast"/>
        <w:ind w:firstLineChars="200" w:firstLine="562"/>
        <w:jc w:val="left"/>
        <w:rPr>
          <w:rFonts w:ascii="仿宋" w:eastAsia="仿宋" w:hAnsi="仿宋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bCs/>
          <w:sz w:val="28"/>
          <w:szCs w:val="28"/>
        </w:rPr>
        <w:t>第三十</w:t>
      </w: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 w:rsidRPr="004E018D">
        <w:rPr>
          <w:rFonts w:ascii="仿宋" w:eastAsia="仿宋" w:hAnsi="仿宋" w:hint="eastAsia"/>
          <w:b/>
          <w:bCs/>
          <w:sz w:val="28"/>
          <w:szCs w:val="28"/>
        </w:rPr>
        <w:t>条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纳税风险评估业务报告应当注明报告的特定</w:t>
      </w:r>
      <w:r w:rsidRPr="004E018D">
        <w:rPr>
          <w:rFonts w:ascii="仿宋" w:eastAsia="仿宋" w:hAnsi="仿宋" w:hint="eastAsia"/>
          <w:bCs/>
          <w:sz w:val="28"/>
          <w:szCs w:val="28"/>
        </w:rPr>
        <w:t>目的及使用范围。</w:t>
      </w:r>
    </w:p>
    <w:p w:rsidR="0051660F" w:rsidRPr="004E018D" w:rsidRDefault="0051660F" w:rsidP="000A1DB5">
      <w:pPr>
        <w:widowControl/>
        <w:spacing w:line="390" w:lineRule="atLeast"/>
        <w:ind w:firstLineChars="200" w:firstLine="562"/>
        <w:jc w:val="left"/>
        <w:rPr>
          <w:rFonts w:ascii="仿宋" w:eastAsia="仿宋" w:hAnsi="仿宋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bCs/>
          <w:sz w:val="28"/>
          <w:szCs w:val="28"/>
        </w:rPr>
        <w:t>第三十</w:t>
      </w: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4E018D">
        <w:rPr>
          <w:rFonts w:ascii="仿宋" w:eastAsia="仿宋" w:hAnsi="仿宋" w:hint="eastAsia"/>
          <w:b/>
          <w:bCs/>
          <w:sz w:val="28"/>
          <w:szCs w:val="28"/>
        </w:rPr>
        <w:t>条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税务师</w:t>
      </w:r>
      <w:r w:rsidRPr="004E018D">
        <w:rPr>
          <w:rFonts w:ascii="仿宋" w:eastAsia="仿宋" w:hAnsi="仿宋" w:hint="eastAsia"/>
          <w:bCs/>
          <w:sz w:val="28"/>
          <w:szCs w:val="28"/>
        </w:rPr>
        <w:t>在提供纳税风险评估业务时，认为</w:t>
      </w:r>
      <w:r>
        <w:rPr>
          <w:rFonts w:ascii="仿宋" w:eastAsia="仿宋" w:hAnsi="仿宋" w:hint="eastAsia"/>
          <w:bCs/>
          <w:sz w:val="28"/>
          <w:szCs w:val="28"/>
        </w:rPr>
        <w:t>被评估单位</w:t>
      </w:r>
      <w:r w:rsidRPr="004E018D">
        <w:rPr>
          <w:rFonts w:ascii="仿宋" w:eastAsia="仿宋" w:hAnsi="仿宋" w:hint="eastAsia"/>
          <w:bCs/>
          <w:sz w:val="28"/>
          <w:szCs w:val="28"/>
        </w:rPr>
        <w:t>内部控制机制不健全，</w:t>
      </w:r>
      <w:r>
        <w:rPr>
          <w:rFonts w:ascii="仿宋" w:eastAsia="仿宋" w:hAnsi="仿宋" w:hint="eastAsia"/>
          <w:bCs/>
          <w:sz w:val="28"/>
          <w:szCs w:val="28"/>
        </w:rPr>
        <w:t>提供的基本信息、会计、税务资料的</w:t>
      </w:r>
      <w:r w:rsidRPr="004E018D">
        <w:rPr>
          <w:rFonts w:ascii="仿宋" w:eastAsia="仿宋" w:hAnsi="仿宋" w:hint="eastAsia"/>
          <w:bCs/>
          <w:sz w:val="28"/>
          <w:szCs w:val="28"/>
        </w:rPr>
        <w:t>完整性</w:t>
      </w:r>
      <w:r w:rsidRPr="004E018D">
        <w:rPr>
          <w:rFonts w:ascii="仿宋" w:eastAsia="仿宋" w:hAnsi="仿宋" w:hint="eastAsia"/>
          <w:bCs/>
          <w:sz w:val="28"/>
          <w:szCs w:val="28"/>
        </w:rPr>
        <w:lastRenderedPageBreak/>
        <w:t>和真实性</w:t>
      </w:r>
      <w:r>
        <w:rPr>
          <w:rFonts w:ascii="仿宋" w:eastAsia="仿宋" w:hAnsi="仿宋" w:hint="eastAsia"/>
          <w:bCs/>
          <w:sz w:val="28"/>
          <w:szCs w:val="28"/>
        </w:rPr>
        <w:t>不可靠，</w:t>
      </w:r>
      <w:r w:rsidR="0046594C">
        <w:rPr>
          <w:rFonts w:ascii="仿宋" w:eastAsia="仿宋" w:hAnsi="仿宋" w:hint="eastAsia"/>
          <w:bCs/>
          <w:sz w:val="28"/>
          <w:szCs w:val="28"/>
        </w:rPr>
        <w:t>可能对纳税风险评估业务</w:t>
      </w:r>
      <w:r w:rsidRPr="004E018D">
        <w:rPr>
          <w:rFonts w:ascii="仿宋" w:eastAsia="仿宋" w:hAnsi="仿宋" w:hint="eastAsia"/>
          <w:bCs/>
          <w:sz w:val="28"/>
          <w:szCs w:val="28"/>
        </w:rPr>
        <w:t>产生重大影响的，应在报告中加以说明。</w:t>
      </w:r>
    </w:p>
    <w:p w:rsidR="0051660F" w:rsidRPr="004E018D" w:rsidRDefault="0051660F" w:rsidP="000A1DB5">
      <w:pPr>
        <w:widowControl/>
        <w:spacing w:line="390" w:lineRule="atLeast"/>
        <w:ind w:firstLineChars="200" w:firstLine="562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4E018D">
        <w:rPr>
          <w:rFonts w:ascii="仿宋" w:eastAsia="仿宋" w:hAnsi="仿宋" w:hint="eastAsia"/>
          <w:b/>
          <w:bCs/>
          <w:sz w:val="28"/>
          <w:szCs w:val="28"/>
        </w:rPr>
        <w:t>第三十</w:t>
      </w:r>
      <w:r>
        <w:rPr>
          <w:rFonts w:ascii="仿宋" w:eastAsia="仿宋" w:hAnsi="仿宋" w:hint="eastAsia"/>
          <w:b/>
          <w:bCs/>
          <w:sz w:val="28"/>
          <w:szCs w:val="28"/>
        </w:rPr>
        <w:t>三</w:t>
      </w:r>
      <w:r w:rsidRPr="004E018D">
        <w:rPr>
          <w:rFonts w:ascii="仿宋" w:eastAsia="仿宋" w:hAnsi="仿宋" w:hint="eastAsia"/>
          <w:b/>
          <w:bCs/>
          <w:sz w:val="28"/>
          <w:szCs w:val="28"/>
        </w:rPr>
        <w:t>条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4E018D">
        <w:rPr>
          <w:rFonts w:ascii="仿宋" w:eastAsia="仿宋" w:hAnsi="仿宋" w:hint="eastAsia"/>
          <w:bCs/>
          <w:sz w:val="28"/>
          <w:szCs w:val="28"/>
        </w:rPr>
        <w:t>纳税风险评估报告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不具有鉴证功能，由</w:t>
      </w:r>
      <w:r>
        <w:rPr>
          <w:rFonts w:ascii="仿宋" w:eastAsia="仿宋" w:hAnsi="仿宋" w:cs="Times New Roman" w:hint="eastAsia"/>
          <w:bCs/>
          <w:sz w:val="28"/>
          <w:szCs w:val="28"/>
        </w:rPr>
        <w:t>被评估单位</w:t>
      </w:r>
      <w:r w:rsidRPr="004E018D">
        <w:rPr>
          <w:rFonts w:ascii="仿宋" w:eastAsia="仿宋" w:hAnsi="仿宋" w:cs="Times New Roman" w:hint="eastAsia"/>
          <w:bCs/>
          <w:sz w:val="28"/>
          <w:szCs w:val="28"/>
        </w:rPr>
        <w:t>自行决定是否采纳，不作为纳税申报、行政复议和行政诉讼的依据。</w:t>
      </w:r>
    </w:p>
    <w:p w:rsidR="0051660F" w:rsidRPr="004E018D" w:rsidRDefault="0051660F" w:rsidP="00231320">
      <w:pPr>
        <w:widowControl/>
        <w:spacing w:line="390" w:lineRule="atLeast"/>
        <w:jc w:val="center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第六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章</w:t>
      </w:r>
      <w:r w:rsidRPr="004E018D">
        <w:rPr>
          <w:rFonts w:ascii="仿宋" w:eastAsia="仿宋" w:hAnsi="仿宋" w:cs="Times New Roman"/>
          <w:b/>
          <w:sz w:val="28"/>
          <w:szCs w:val="28"/>
        </w:rPr>
        <w:t xml:space="preserve">  </w:t>
      </w:r>
      <w:r w:rsidRPr="004E018D">
        <w:rPr>
          <w:rFonts w:ascii="仿宋" w:eastAsia="仿宋" w:hAnsi="仿宋" w:cs="Times New Roman" w:hint="eastAsia"/>
          <w:b/>
          <w:sz w:val="28"/>
          <w:szCs w:val="28"/>
        </w:rPr>
        <w:t>附则</w:t>
      </w:r>
    </w:p>
    <w:p w:rsidR="0051660F" w:rsidRPr="004E018D" w:rsidRDefault="0051660F" w:rsidP="000A1DB5">
      <w:pPr>
        <w:widowControl/>
        <w:spacing w:line="390" w:lineRule="atLeas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4E018D">
        <w:rPr>
          <w:rFonts w:ascii="仿宋" w:eastAsia="仿宋" w:hAnsi="仿宋" w:hint="eastAsia"/>
          <w:b/>
          <w:sz w:val="28"/>
          <w:szCs w:val="28"/>
        </w:rPr>
        <w:t>第三十</w:t>
      </w:r>
      <w:r>
        <w:rPr>
          <w:rFonts w:ascii="仿宋" w:eastAsia="仿宋" w:hAnsi="仿宋" w:hint="eastAsia"/>
          <w:b/>
          <w:sz w:val="28"/>
          <w:szCs w:val="28"/>
        </w:rPr>
        <w:t>四</w:t>
      </w:r>
      <w:r w:rsidRPr="004E018D">
        <w:rPr>
          <w:rFonts w:ascii="仿宋" w:eastAsia="仿宋" w:hAnsi="仿宋" w:hint="eastAsia"/>
          <w:b/>
          <w:sz w:val="28"/>
          <w:szCs w:val="28"/>
        </w:rPr>
        <w:t>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sz w:val="28"/>
          <w:szCs w:val="28"/>
        </w:rPr>
        <w:t>本规则由中国注册</w:t>
      </w:r>
      <w:r>
        <w:rPr>
          <w:rFonts w:ascii="仿宋" w:eastAsia="仿宋" w:hAnsi="仿宋" w:cs="Times New Roman" w:hint="eastAsia"/>
          <w:sz w:val="28"/>
          <w:szCs w:val="28"/>
        </w:rPr>
        <w:t>税务师</w:t>
      </w:r>
      <w:r w:rsidRPr="004E018D">
        <w:rPr>
          <w:rFonts w:ascii="仿宋" w:eastAsia="仿宋" w:hAnsi="仿宋" w:cs="Times New Roman" w:hint="eastAsia"/>
          <w:sz w:val="28"/>
          <w:szCs w:val="28"/>
        </w:rPr>
        <w:t>协会负责解释。</w:t>
      </w:r>
    </w:p>
    <w:p w:rsidR="0051660F" w:rsidRPr="00F0219C" w:rsidRDefault="0051660F" w:rsidP="00F0219C">
      <w:pPr>
        <w:widowControl/>
        <w:spacing w:line="390" w:lineRule="atLeas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第三十五</w:t>
      </w:r>
      <w:r w:rsidRPr="004E018D">
        <w:rPr>
          <w:rFonts w:ascii="仿宋" w:eastAsia="仿宋" w:hAnsi="仿宋" w:hint="eastAsia"/>
          <w:b/>
          <w:sz w:val="28"/>
          <w:szCs w:val="28"/>
        </w:rPr>
        <w:t>条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 w:rsidRPr="004E018D">
        <w:rPr>
          <w:rFonts w:ascii="仿宋" w:eastAsia="仿宋" w:hAnsi="仿宋" w:cs="Times New Roman" w:hint="eastAsia"/>
          <w:sz w:val="28"/>
          <w:szCs w:val="28"/>
        </w:rPr>
        <w:t>本规则自</w:t>
      </w:r>
      <w:r w:rsidR="0049542B">
        <w:rPr>
          <w:rFonts w:ascii="仿宋" w:eastAsia="仿宋" w:hAnsi="仿宋" w:cs="Times New Roman" w:hint="eastAsia"/>
          <w:sz w:val="28"/>
          <w:szCs w:val="28"/>
        </w:rPr>
        <w:t>发布之日</w:t>
      </w:r>
      <w:r w:rsidRPr="004E018D">
        <w:rPr>
          <w:rFonts w:ascii="仿宋" w:eastAsia="仿宋" w:hAnsi="仿宋" w:cs="Times New Roman" w:hint="eastAsia"/>
          <w:sz w:val="28"/>
          <w:szCs w:val="28"/>
        </w:rPr>
        <w:t>起执行。</w:t>
      </w:r>
    </w:p>
    <w:sectPr w:rsidR="0051660F" w:rsidRPr="00F0219C" w:rsidSect="006D1D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09" w:rsidRDefault="002C6209" w:rsidP="008B6B4E">
      <w:r>
        <w:separator/>
      </w:r>
    </w:p>
  </w:endnote>
  <w:endnote w:type="continuationSeparator" w:id="0">
    <w:p w:rsidR="002C6209" w:rsidRDefault="002C6209" w:rsidP="008B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60F" w:rsidRDefault="00B83E0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54AD" w:rsidRPr="005354A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1660F" w:rsidRDefault="005166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09" w:rsidRDefault="002C6209" w:rsidP="008B6B4E">
      <w:r>
        <w:separator/>
      </w:r>
    </w:p>
  </w:footnote>
  <w:footnote w:type="continuationSeparator" w:id="0">
    <w:p w:rsidR="002C6209" w:rsidRDefault="002C6209" w:rsidP="008B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14E18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0254A94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61C1F7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50426C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40A56F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DF4E22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89A473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4365C6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BE89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DCCB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4143257"/>
    <w:multiLevelType w:val="multilevel"/>
    <w:tmpl w:val="DD6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D8743A"/>
    <w:multiLevelType w:val="multilevel"/>
    <w:tmpl w:val="50EA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4B3DDE"/>
    <w:multiLevelType w:val="hybridMultilevel"/>
    <w:tmpl w:val="E050EB72"/>
    <w:lvl w:ilvl="0" w:tplc="F7FE4C8A">
      <w:start w:val="1"/>
      <w:numFmt w:val="japaneseCounting"/>
      <w:lvlText w:val="第%1章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2C0C7E23"/>
    <w:multiLevelType w:val="hybridMultilevel"/>
    <w:tmpl w:val="C136EF7E"/>
    <w:lvl w:ilvl="0" w:tplc="EF7C1CE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4">
    <w:nsid w:val="4094219D"/>
    <w:multiLevelType w:val="hybridMultilevel"/>
    <w:tmpl w:val="6158C3A8"/>
    <w:lvl w:ilvl="0" w:tplc="D54E89F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5">
    <w:nsid w:val="45644D89"/>
    <w:multiLevelType w:val="multilevel"/>
    <w:tmpl w:val="960C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327C1E"/>
    <w:multiLevelType w:val="hybridMultilevel"/>
    <w:tmpl w:val="879E25A2"/>
    <w:lvl w:ilvl="0" w:tplc="94D2AD6C">
      <w:start w:val="4"/>
      <w:numFmt w:val="decimal"/>
      <w:lvlText w:val="第"/>
      <w:lvlJc w:val="left"/>
      <w:pPr>
        <w:ind w:left="675" w:hanging="67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127"/>
    <w:rsid w:val="000028EE"/>
    <w:rsid w:val="0000401D"/>
    <w:rsid w:val="0000665D"/>
    <w:rsid w:val="00006AA4"/>
    <w:rsid w:val="00006C48"/>
    <w:rsid w:val="0001718D"/>
    <w:rsid w:val="000236D7"/>
    <w:rsid w:val="00032391"/>
    <w:rsid w:val="0003391A"/>
    <w:rsid w:val="00037890"/>
    <w:rsid w:val="00040C58"/>
    <w:rsid w:val="00047BE0"/>
    <w:rsid w:val="000543B2"/>
    <w:rsid w:val="00060776"/>
    <w:rsid w:val="00064AAD"/>
    <w:rsid w:val="00072179"/>
    <w:rsid w:val="000724C4"/>
    <w:rsid w:val="00077DE9"/>
    <w:rsid w:val="00081EF5"/>
    <w:rsid w:val="0008240A"/>
    <w:rsid w:val="000842A2"/>
    <w:rsid w:val="0009275A"/>
    <w:rsid w:val="00093165"/>
    <w:rsid w:val="00093EA7"/>
    <w:rsid w:val="00094196"/>
    <w:rsid w:val="000958F3"/>
    <w:rsid w:val="00097441"/>
    <w:rsid w:val="000A1DB5"/>
    <w:rsid w:val="000A1F3E"/>
    <w:rsid w:val="000A3246"/>
    <w:rsid w:val="000A54AD"/>
    <w:rsid w:val="000A6CDB"/>
    <w:rsid w:val="000A6F72"/>
    <w:rsid w:val="000B16F5"/>
    <w:rsid w:val="000B5E3F"/>
    <w:rsid w:val="000B7BBB"/>
    <w:rsid w:val="000C30C8"/>
    <w:rsid w:val="000C3804"/>
    <w:rsid w:val="000C4686"/>
    <w:rsid w:val="000D022A"/>
    <w:rsid w:val="000D21AE"/>
    <w:rsid w:val="000D4E6B"/>
    <w:rsid w:val="000E472D"/>
    <w:rsid w:val="000F57EE"/>
    <w:rsid w:val="000F5927"/>
    <w:rsid w:val="000F69DE"/>
    <w:rsid w:val="00104E14"/>
    <w:rsid w:val="001053A7"/>
    <w:rsid w:val="001059A3"/>
    <w:rsid w:val="00105A1D"/>
    <w:rsid w:val="00106C2D"/>
    <w:rsid w:val="001146AF"/>
    <w:rsid w:val="001176EA"/>
    <w:rsid w:val="00122C60"/>
    <w:rsid w:val="00126E47"/>
    <w:rsid w:val="001305BC"/>
    <w:rsid w:val="0013115A"/>
    <w:rsid w:val="00133F41"/>
    <w:rsid w:val="001345FB"/>
    <w:rsid w:val="00135D96"/>
    <w:rsid w:val="00141236"/>
    <w:rsid w:val="001459C3"/>
    <w:rsid w:val="0014604F"/>
    <w:rsid w:val="0014612D"/>
    <w:rsid w:val="0015219C"/>
    <w:rsid w:val="00166337"/>
    <w:rsid w:val="00170453"/>
    <w:rsid w:val="001709F7"/>
    <w:rsid w:val="0017493F"/>
    <w:rsid w:val="001842E5"/>
    <w:rsid w:val="00187109"/>
    <w:rsid w:val="001922A2"/>
    <w:rsid w:val="0019293C"/>
    <w:rsid w:val="00193385"/>
    <w:rsid w:val="0019560C"/>
    <w:rsid w:val="00197BD8"/>
    <w:rsid w:val="001A0154"/>
    <w:rsid w:val="001A1483"/>
    <w:rsid w:val="001A1BBE"/>
    <w:rsid w:val="001A5851"/>
    <w:rsid w:val="001B2D89"/>
    <w:rsid w:val="001B55F9"/>
    <w:rsid w:val="001C3E57"/>
    <w:rsid w:val="001C4CD4"/>
    <w:rsid w:val="001D28AC"/>
    <w:rsid w:val="001D545D"/>
    <w:rsid w:val="001E34A5"/>
    <w:rsid w:val="001E6A34"/>
    <w:rsid w:val="001F7A51"/>
    <w:rsid w:val="002036AD"/>
    <w:rsid w:val="00203869"/>
    <w:rsid w:val="00207409"/>
    <w:rsid w:val="002102E6"/>
    <w:rsid w:val="00212D70"/>
    <w:rsid w:val="00213302"/>
    <w:rsid w:val="00217339"/>
    <w:rsid w:val="00220178"/>
    <w:rsid w:val="00226F08"/>
    <w:rsid w:val="0022741C"/>
    <w:rsid w:val="00231320"/>
    <w:rsid w:val="0023364D"/>
    <w:rsid w:val="00234D93"/>
    <w:rsid w:val="00236093"/>
    <w:rsid w:val="00240944"/>
    <w:rsid w:val="0024426C"/>
    <w:rsid w:val="0024554A"/>
    <w:rsid w:val="00253064"/>
    <w:rsid w:val="00255610"/>
    <w:rsid w:val="00263599"/>
    <w:rsid w:val="00276CEE"/>
    <w:rsid w:val="00287591"/>
    <w:rsid w:val="00291208"/>
    <w:rsid w:val="002A1EA1"/>
    <w:rsid w:val="002A2D5E"/>
    <w:rsid w:val="002A6D98"/>
    <w:rsid w:val="002B1BE0"/>
    <w:rsid w:val="002C1396"/>
    <w:rsid w:val="002C2638"/>
    <w:rsid w:val="002C4D21"/>
    <w:rsid w:val="002C6209"/>
    <w:rsid w:val="002D2226"/>
    <w:rsid w:val="002D303C"/>
    <w:rsid w:val="002D320C"/>
    <w:rsid w:val="002D6416"/>
    <w:rsid w:val="002E2EE3"/>
    <w:rsid w:val="002E5AB3"/>
    <w:rsid w:val="002F25B4"/>
    <w:rsid w:val="002F3253"/>
    <w:rsid w:val="002F3D4A"/>
    <w:rsid w:val="002F47CD"/>
    <w:rsid w:val="002F591C"/>
    <w:rsid w:val="002F7EF2"/>
    <w:rsid w:val="00313D7A"/>
    <w:rsid w:val="003209AE"/>
    <w:rsid w:val="00322B94"/>
    <w:rsid w:val="00322BA4"/>
    <w:rsid w:val="00325037"/>
    <w:rsid w:val="00330196"/>
    <w:rsid w:val="0033155C"/>
    <w:rsid w:val="00335CC3"/>
    <w:rsid w:val="00343701"/>
    <w:rsid w:val="003437B6"/>
    <w:rsid w:val="0034628A"/>
    <w:rsid w:val="00347650"/>
    <w:rsid w:val="003529F7"/>
    <w:rsid w:val="00357603"/>
    <w:rsid w:val="00357E1D"/>
    <w:rsid w:val="00361B65"/>
    <w:rsid w:val="00361CCA"/>
    <w:rsid w:val="00372BA3"/>
    <w:rsid w:val="00373D5A"/>
    <w:rsid w:val="00383E50"/>
    <w:rsid w:val="003864EC"/>
    <w:rsid w:val="003926D9"/>
    <w:rsid w:val="00394C6D"/>
    <w:rsid w:val="003956E2"/>
    <w:rsid w:val="003959ED"/>
    <w:rsid w:val="003A119A"/>
    <w:rsid w:val="003A2B36"/>
    <w:rsid w:val="003B15E3"/>
    <w:rsid w:val="003B2D3A"/>
    <w:rsid w:val="003C020E"/>
    <w:rsid w:val="003C3337"/>
    <w:rsid w:val="003C3B05"/>
    <w:rsid w:val="003D322A"/>
    <w:rsid w:val="003D45D3"/>
    <w:rsid w:val="003D673E"/>
    <w:rsid w:val="003E0D40"/>
    <w:rsid w:val="003E1BA1"/>
    <w:rsid w:val="003E36DC"/>
    <w:rsid w:val="003E5EE6"/>
    <w:rsid w:val="003E7F9D"/>
    <w:rsid w:val="003F2108"/>
    <w:rsid w:val="003F2A59"/>
    <w:rsid w:val="003F47C3"/>
    <w:rsid w:val="003F7A93"/>
    <w:rsid w:val="00406933"/>
    <w:rsid w:val="0041155F"/>
    <w:rsid w:val="004157E9"/>
    <w:rsid w:val="0042441B"/>
    <w:rsid w:val="0042702E"/>
    <w:rsid w:val="00427235"/>
    <w:rsid w:val="0043006C"/>
    <w:rsid w:val="00436FC9"/>
    <w:rsid w:val="00437524"/>
    <w:rsid w:val="0044309D"/>
    <w:rsid w:val="00445048"/>
    <w:rsid w:val="00457A8A"/>
    <w:rsid w:val="004617E3"/>
    <w:rsid w:val="0046594C"/>
    <w:rsid w:val="00472D3A"/>
    <w:rsid w:val="00473229"/>
    <w:rsid w:val="00474399"/>
    <w:rsid w:val="00476039"/>
    <w:rsid w:val="004831EF"/>
    <w:rsid w:val="00483C51"/>
    <w:rsid w:val="00484BDE"/>
    <w:rsid w:val="00487C16"/>
    <w:rsid w:val="004911A7"/>
    <w:rsid w:val="004930D3"/>
    <w:rsid w:val="004949A0"/>
    <w:rsid w:val="0049542B"/>
    <w:rsid w:val="004A2B0C"/>
    <w:rsid w:val="004A64F5"/>
    <w:rsid w:val="004B1D35"/>
    <w:rsid w:val="004B66F2"/>
    <w:rsid w:val="004C177B"/>
    <w:rsid w:val="004D079D"/>
    <w:rsid w:val="004D0989"/>
    <w:rsid w:val="004D0C5D"/>
    <w:rsid w:val="004D20B4"/>
    <w:rsid w:val="004D22E8"/>
    <w:rsid w:val="004D306B"/>
    <w:rsid w:val="004E018D"/>
    <w:rsid w:val="004E3068"/>
    <w:rsid w:val="004E3E08"/>
    <w:rsid w:val="004E7462"/>
    <w:rsid w:val="004F32EA"/>
    <w:rsid w:val="00503029"/>
    <w:rsid w:val="005032C7"/>
    <w:rsid w:val="00505766"/>
    <w:rsid w:val="00514E5C"/>
    <w:rsid w:val="00515216"/>
    <w:rsid w:val="0051660F"/>
    <w:rsid w:val="00516961"/>
    <w:rsid w:val="005244E6"/>
    <w:rsid w:val="00524946"/>
    <w:rsid w:val="0052687A"/>
    <w:rsid w:val="00527B97"/>
    <w:rsid w:val="005318DA"/>
    <w:rsid w:val="00532896"/>
    <w:rsid w:val="0053449C"/>
    <w:rsid w:val="005354AD"/>
    <w:rsid w:val="00540442"/>
    <w:rsid w:val="005408CE"/>
    <w:rsid w:val="00544369"/>
    <w:rsid w:val="00546EBE"/>
    <w:rsid w:val="00556CBF"/>
    <w:rsid w:val="00562674"/>
    <w:rsid w:val="00563117"/>
    <w:rsid w:val="005658C4"/>
    <w:rsid w:val="00571B93"/>
    <w:rsid w:val="00586877"/>
    <w:rsid w:val="00595683"/>
    <w:rsid w:val="005A3E34"/>
    <w:rsid w:val="005A7C89"/>
    <w:rsid w:val="005B2D60"/>
    <w:rsid w:val="005B50C6"/>
    <w:rsid w:val="005C1195"/>
    <w:rsid w:val="005C2AB6"/>
    <w:rsid w:val="005C3127"/>
    <w:rsid w:val="005C7B18"/>
    <w:rsid w:val="005D0B5B"/>
    <w:rsid w:val="005E148A"/>
    <w:rsid w:val="005E1DB6"/>
    <w:rsid w:val="005F4883"/>
    <w:rsid w:val="00614CC8"/>
    <w:rsid w:val="00624941"/>
    <w:rsid w:val="00626512"/>
    <w:rsid w:val="006308BE"/>
    <w:rsid w:val="00634148"/>
    <w:rsid w:val="00634701"/>
    <w:rsid w:val="006606E8"/>
    <w:rsid w:val="00662FF9"/>
    <w:rsid w:val="00663207"/>
    <w:rsid w:val="00667ABD"/>
    <w:rsid w:val="00670247"/>
    <w:rsid w:val="006754CF"/>
    <w:rsid w:val="00686B95"/>
    <w:rsid w:val="00690591"/>
    <w:rsid w:val="00690A7D"/>
    <w:rsid w:val="00690A87"/>
    <w:rsid w:val="006A1072"/>
    <w:rsid w:val="006A626A"/>
    <w:rsid w:val="006B0AF6"/>
    <w:rsid w:val="006C6D31"/>
    <w:rsid w:val="006D1D83"/>
    <w:rsid w:val="006D3CF1"/>
    <w:rsid w:val="006D522C"/>
    <w:rsid w:val="006D5480"/>
    <w:rsid w:val="006F6EA9"/>
    <w:rsid w:val="006F7AC1"/>
    <w:rsid w:val="007030C2"/>
    <w:rsid w:val="007047FE"/>
    <w:rsid w:val="007069C6"/>
    <w:rsid w:val="007115E3"/>
    <w:rsid w:val="00714FE9"/>
    <w:rsid w:val="007167E3"/>
    <w:rsid w:val="007221FE"/>
    <w:rsid w:val="0072285E"/>
    <w:rsid w:val="00724DA1"/>
    <w:rsid w:val="007269E3"/>
    <w:rsid w:val="00730112"/>
    <w:rsid w:val="007306EF"/>
    <w:rsid w:val="00735AB7"/>
    <w:rsid w:val="007375CF"/>
    <w:rsid w:val="0074063E"/>
    <w:rsid w:val="00741E48"/>
    <w:rsid w:val="0075109F"/>
    <w:rsid w:val="007726E5"/>
    <w:rsid w:val="00772D23"/>
    <w:rsid w:val="00782567"/>
    <w:rsid w:val="00796BF7"/>
    <w:rsid w:val="00796EEC"/>
    <w:rsid w:val="00797C4E"/>
    <w:rsid w:val="007A40AA"/>
    <w:rsid w:val="007B5742"/>
    <w:rsid w:val="007D1D13"/>
    <w:rsid w:val="007D6E62"/>
    <w:rsid w:val="007D6E8E"/>
    <w:rsid w:val="007E1CD4"/>
    <w:rsid w:val="007E41BC"/>
    <w:rsid w:val="007E52BC"/>
    <w:rsid w:val="007E5C90"/>
    <w:rsid w:val="007F08FA"/>
    <w:rsid w:val="007F4398"/>
    <w:rsid w:val="007F58C6"/>
    <w:rsid w:val="00807E06"/>
    <w:rsid w:val="00810D4B"/>
    <w:rsid w:val="0082562A"/>
    <w:rsid w:val="00832C0D"/>
    <w:rsid w:val="008334FB"/>
    <w:rsid w:val="0083359E"/>
    <w:rsid w:val="00843BF6"/>
    <w:rsid w:val="00845B16"/>
    <w:rsid w:val="008509BF"/>
    <w:rsid w:val="00854976"/>
    <w:rsid w:val="00855EA8"/>
    <w:rsid w:val="0085667C"/>
    <w:rsid w:val="008568CD"/>
    <w:rsid w:val="008700C1"/>
    <w:rsid w:val="0088225E"/>
    <w:rsid w:val="0088280A"/>
    <w:rsid w:val="00890009"/>
    <w:rsid w:val="00891E0B"/>
    <w:rsid w:val="00896476"/>
    <w:rsid w:val="008A00D0"/>
    <w:rsid w:val="008A4C9F"/>
    <w:rsid w:val="008A6407"/>
    <w:rsid w:val="008A665A"/>
    <w:rsid w:val="008B45C5"/>
    <w:rsid w:val="008B5A73"/>
    <w:rsid w:val="008B6B4E"/>
    <w:rsid w:val="008C0443"/>
    <w:rsid w:val="008C0454"/>
    <w:rsid w:val="008C2391"/>
    <w:rsid w:val="008C2A01"/>
    <w:rsid w:val="008C66FE"/>
    <w:rsid w:val="008C6C0D"/>
    <w:rsid w:val="008C7458"/>
    <w:rsid w:val="008C7FD4"/>
    <w:rsid w:val="008D6E45"/>
    <w:rsid w:val="008E64B5"/>
    <w:rsid w:val="008F3A68"/>
    <w:rsid w:val="008F7FD0"/>
    <w:rsid w:val="00900023"/>
    <w:rsid w:val="00902017"/>
    <w:rsid w:val="009020B0"/>
    <w:rsid w:val="00914E0C"/>
    <w:rsid w:val="009223BB"/>
    <w:rsid w:val="00925714"/>
    <w:rsid w:val="00927653"/>
    <w:rsid w:val="00932D5E"/>
    <w:rsid w:val="00941DB1"/>
    <w:rsid w:val="009466F3"/>
    <w:rsid w:val="00946EC6"/>
    <w:rsid w:val="009533F9"/>
    <w:rsid w:val="00955BB3"/>
    <w:rsid w:val="0096246E"/>
    <w:rsid w:val="009719B5"/>
    <w:rsid w:val="00977046"/>
    <w:rsid w:val="009828F2"/>
    <w:rsid w:val="00984C55"/>
    <w:rsid w:val="00986E10"/>
    <w:rsid w:val="00991399"/>
    <w:rsid w:val="0099662C"/>
    <w:rsid w:val="00996B03"/>
    <w:rsid w:val="009A09CC"/>
    <w:rsid w:val="009A1C8E"/>
    <w:rsid w:val="009A6249"/>
    <w:rsid w:val="009A7F9C"/>
    <w:rsid w:val="009B149A"/>
    <w:rsid w:val="009B1CC3"/>
    <w:rsid w:val="009B3479"/>
    <w:rsid w:val="009B5761"/>
    <w:rsid w:val="009C2927"/>
    <w:rsid w:val="009C5B2D"/>
    <w:rsid w:val="009C622E"/>
    <w:rsid w:val="009D6E46"/>
    <w:rsid w:val="009E5556"/>
    <w:rsid w:val="009F230C"/>
    <w:rsid w:val="009F57FB"/>
    <w:rsid w:val="00A070BF"/>
    <w:rsid w:val="00A176AC"/>
    <w:rsid w:val="00A234EC"/>
    <w:rsid w:val="00A23774"/>
    <w:rsid w:val="00A2440A"/>
    <w:rsid w:val="00A27565"/>
    <w:rsid w:val="00A32AD7"/>
    <w:rsid w:val="00A331FA"/>
    <w:rsid w:val="00A41327"/>
    <w:rsid w:val="00A441BE"/>
    <w:rsid w:val="00A5196D"/>
    <w:rsid w:val="00A55282"/>
    <w:rsid w:val="00A558EF"/>
    <w:rsid w:val="00A60536"/>
    <w:rsid w:val="00A63FA8"/>
    <w:rsid w:val="00A653D8"/>
    <w:rsid w:val="00A72288"/>
    <w:rsid w:val="00A722F5"/>
    <w:rsid w:val="00A7259B"/>
    <w:rsid w:val="00A72B61"/>
    <w:rsid w:val="00A74168"/>
    <w:rsid w:val="00A80A8F"/>
    <w:rsid w:val="00A80C1D"/>
    <w:rsid w:val="00A8591D"/>
    <w:rsid w:val="00A90489"/>
    <w:rsid w:val="00A9097D"/>
    <w:rsid w:val="00A91A1B"/>
    <w:rsid w:val="00A93004"/>
    <w:rsid w:val="00AA2BE7"/>
    <w:rsid w:val="00AA4493"/>
    <w:rsid w:val="00AA743D"/>
    <w:rsid w:val="00AB08F4"/>
    <w:rsid w:val="00AB40C3"/>
    <w:rsid w:val="00AB4940"/>
    <w:rsid w:val="00AB696C"/>
    <w:rsid w:val="00AC72F3"/>
    <w:rsid w:val="00AD2879"/>
    <w:rsid w:val="00AD733F"/>
    <w:rsid w:val="00AE0B8E"/>
    <w:rsid w:val="00AE152A"/>
    <w:rsid w:val="00AE2140"/>
    <w:rsid w:val="00B01429"/>
    <w:rsid w:val="00B03DCC"/>
    <w:rsid w:val="00B04689"/>
    <w:rsid w:val="00B12735"/>
    <w:rsid w:val="00B1481E"/>
    <w:rsid w:val="00B2055D"/>
    <w:rsid w:val="00B22D9C"/>
    <w:rsid w:val="00B356E4"/>
    <w:rsid w:val="00B35B7A"/>
    <w:rsid w:val="00B37E7A"/>
    <w:rsid w:val="00B42DAA"/>
    <w:rsid w:val="00B446C8"/>
    <w:rsid w:val="00B469D3"/>
    <w:rsid w:val="00B53752"/>
    <w:rsid w:val="00B634C7"/>
    <w:rsid w:val="00B65913"/>
    <w:rsid w:val="00B678D1"/>
    <w:rsid w:val="00B73CC0"/>
    <w:rsid w:val="00B77667"/>
    <w:rsid w:val="00B83E0A"/>
    <w:rsid w:val="00B84826"/>
    <w:rsid w:val="00B87DCD"/>
    <w:rsid w:val="00B92F2A"/>
    <w:rsid w:val="00B9419A"/>
    <w:rsid w:val="00B9603B"/>
    <w:rsid w:val="00B96608"/>
    <w:rsid w:val="00BA1A8A"/>
    <w:rsid w:val="00BA3D43"/>
    <w:rsid w:val="00BA4413"/>
    <w:rsid w:val="00BB0882"/>
    <w:rsid w:val="00BB372E"/>
    <w:rsid w:val="00BB3F0F"/>
    <w:rsid w:val="00BC1924"/>
    <w:rsid w:val="00BC473E"/>
    <w:rsid w:val="00BE43C0"/>
    <w:rsid w:val="00BE623E"/>
    <w:rsid w:val="00BF4CEB"/>
    <w:rsid w:val="00C042A0"/>
    <w:rsid w:val="00C21B43"/>
    <w:rsid w:val="00C2514C"/>
    <w:rsid w:val="00C270C8"/>
    <w:rsid w:val="00C30948"/>
    <w:rsid w:val="00C440DB"/>
    <w:rsid w:val="00C4788C"/>
    <w:rsid w:val="00C47962"/>
    <w:rsid w:val="00C47E83"/>
    <w:rsid w:val="00C509EE"/>
    <w:rsid w:val="00C5402E"/>
    <w:rsid w:val="00C60D04"/>
    <w:rsid w:val="00C61D1D"/>
    <w:rsid w:val="00C7003E"/>
    <w:rsid w:val="00C8102B"/>
    <w:rsid w:val="00C867EB"/>
    <w:rsid w:val="00C8784D"/>
    <w:rsid w:val="00C87E79"/>
    <w:rsid w:val="00C9655E"/>
    <w:rsid w:val="00CB0129"/>
    <w:rsid w:val="00CC2789"/>
    <w:rsid w:val="00CC4354"/>
    <w:rsid w:val="00CC44C2"/>
    <w:rsid w:val="00CD02B1"/>
    <w:rsid w:val="00CD6C7A"/>
    <w:rsid w:val="00CD7455"/>
    <w:rsid w:val="00CE0922"/>
    <w:rsid w:val="00CE6F74"/>
    <w:rsid w:val="00CF0C97"/>
    <w:rsid w:val="00CF67F3"/>
    <w:rsid w:val="00D0239C"/>
    <w:rsid w:val="00D0421F"/>
    <w:rsid w:val="00D105C7"/>
    <w:rsid w:val="00D17580"/>
    <w:rsid w:val="00D208F5"/>
    <w:rsid w:val="00D21C67"/>
    <w:rsid w:val="00D25F3A"/>
    <w:rsid w:val="00D26894"/>
    <w:rsid w:val="00D27E29"/>
    <w:rsid w:val="00D3287D"/>
    <w:rsid w:val="00D33087"/>
    <w:rsid w:val="00D40DC4"/>
    <w:rsid w:val="00D503D7"/>
    <w:rsid w:val="00D57E7E"/>
    <w:rsid w:val="00D62B04"/>
    <w:rsid w:val="00D63356"/>
    <w:rsid w:val="00D64D4D"/>
    <w:rsid w:val="00D71A9E"/>
    <w:rsid w:val="00D72FAA"/>
    <w:rsid w:val="00D836A9"/>
    <w:rsid w:val="00D868EC"/>
    <w:rsid w:val="00DB23D8"/>
    <w:rsid w:val="00DB6F84"/>
    <w:rsid w:val="00DC01E8"/>
    <w:rsid w:val="00DC21AA"/>
    <w:rsid w:val="00DC3A58"/>
    <w:rsid w:val="00DC6709"/>
    <w:rsid w:val="00DD0523"/>
    <w:rsid w:val="00DE7BAB"/>
    <w:rsid w:val="00DF02C3"/>
    <w:rsid w:val="00DF04CB"/>
    <w:rsid w:val="00DF286E"/>
    <w:rsid w:val="00DF2EED"/>
    <w:rsid w:val="00DF611E"/>
    <w:rsid w:val="00E00325"/>
    <w:rsid w:val="00E0529C"/>
    <w:rsid w:val="00E13E8B"/>
    <w:rsid w:val="00E23EC8"/>
    <w:rsid w:val="00E3416B"/>
    <w:rsid w:val="00E409B0"/>
    <w:rsid w:val="00E418B1"/>
    <w:rsid w:val="00E516E7"/>
    <w:rsid w:val="00E51866"/>
    <w:rsid w:val="00E54DAA"/>
    <w:rsid w:val="00E5528D"/>
    <w:rsid w:val="00E57DAE"/>
    <w:rsid w:val="00E62EA6"/>
    <w:rsid w:val="00E654C0"/>
    <w:rsid w:val="00E654E8"/>
    <w:rsid w:val="00E7202B"/>
    <w:rsid w:val="00E76598"/>
    <w:rsid w:val="00E801E3"/>
    <w:rsid w:val="00E823AA"/>
    <w:rsid w:val="00E83C8E"/>
    <w:rsid w:val="00E84359"/>
    <w:rsid w:val="00E90EB3"/>
    <w:rsid w:val="00EA008B"/>
    <w:rsid w:val="00EA2889"/>
    <w:rsid w:val="00EA4C13"/>
    <w:rsid w:val="00EB0CBA"/>
    <w:rsid w:val="00EB69CD"/>
    <w:rsid w:val="00EB6F0D"/>
    <w:rsid w:val="00EC0B24"/>
    <w:rsid w:val="00EC14FA"/>
    <w:rsid w:val="00EC20BB"/>
    <w:rsid w:val="00EC4F85"/>
    <w:rsid w:val="00ED46E0"/>
    <w:rsid w:val="00EE3700"/>
    <w:rsid w:val="00EF0073"/>
    <w:rsid w:val="00EF3D81"/>
    <w:rsid w:val="00EF53D0"/>
    <w:rsid w:val="00F0219C"/>
    <w:rsid w:val="00F02920"/>
    <w:rsid w:val="00F0506A"/>
    <w:rsid w:val="00F10EA2"/>
    <w:rsid w:val="00F1361B"/>
    <w:rsid w:val="00F17E73"/>
    <w:rsid w:val="00F20095"/>
    <w:rsid w:val="00F2539B"/>
    <w:rsid w:val="00F25DD5"/>
    <w:rsid w:val="00F34E03"/>
    <w:rsid w:val="00F357EF"/>
    <w:rsid w:val="00F37636"/>
    <w:rsid w:val="00F42E0E"/>
    <w:rsid w:val="00F43568"/>
    <w:rsid w:val="00F740EB"/>
    <w:rsid w:val="00F7446F"/>
    <w:rsid w:val="00F83335"/>
    <w:rsid w:val="00F834B6"/>
    <w:rsid w:val="00F91BDA"/>
    <w:rsid w:val="00F97595"/>
    <w:rsid w:val="00FA2D7F"/>
    <w:rsid w:val="00FB1AB1"/>
    <w:rsid w:val="00FB3CB2"/>
    <w:rsid w:val="00FC17BD"/>
    <w:rsid w:val="00FC3B4B"/>
    <w:rsid w:val="00FC503C"/>
    <w:rsid w:val="00FC6CAC"/>
    <w:rsid w:val="00FC79D8"/>
    <w:rsid w:val="00FD0255"/>
    <w:rsid w:val="00FD5431"/>
    <w:rsid w:val="00FD664F"/>
    <w:rsid w:val="00FD6BBF"/>
    <w:rsid w:val="00FD76A2"/>
    <w:rsid w:val="00FD77DA"/>
    <w:rsid w:val="00FD7CF9"/>
    <w:rsid w:val="00FE1841"/>
    <w:rsid w:val="00FE594A"/>
    <w:rsid w:val="00FF149B"/>
    <w:rsid w:val="00FF2B52"/>
    <w:rsid w:val="00FF431C"/>
    <w:rsid w:val="00FF4CB9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8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E62EA6"/>
    <w:rPr>
      <w:rFonts w:cs="Times New Roman"/>
      <w:sz w:val="21"/>
    </w:rPr>
  </w:style>
  <w:style w:type="paragraph" w:styleId="a4">
    <w:name w:val="annotation text"/>
    <w:basedOn w:val="a"/>
    <w:link w:val="Char"/>
    <w:uiPriority w:val="99"/>
    <w:semiHidden/>
    <w:rsid w:val="00E62EA6"/>
    <w:pPr>
      <w:jc w:val="left"/>
    </w:pPr>
    <w:rPr>
      <w:rFonts w:cs="Times New Roman"/>
      <w:kern w:val="0"/>
      <w:sz w:val="20"/>
      <w:szCs w:val="20"/>
    </w:rPr>
  </w:style>
  <w:style w:type="character" w:customStyle="1" w:styleId="Char">
    <w:name w:val="批注文字 Char"/>
    <w:link w:val="a4"/>
    <w:uiPriority w:val="99"/>
    <w:semiHidden/>
    <w:locked/>
    <w:rsid w:val="00E62EA6"/>
    <w:rPr>
      <w:rFonts w:cs="Times New Roman"/>
    </w:rPr>
  </w:style>
  <w:style w:type="paragraph" w:styleId="a5">
    <w:name w:val="annotation subject"/>
    <w:basedOn w:val="a4"/>
    <w:next w:val="a4"/>
    <w:link w:val="Char0"/>
    <w:uiPriority w:val="99"/>
    <w:semiHidden/>
    <w:rsid w:val="00E62EA6"/>
    <w:rPr>
      <w:b/>
    </w:rPr>
  </w:style>
  <w:style w:type="character" w:customStyle="1" w:styleId="Char0">
    <w:name w:val="批注主题 Char"/>
    <w:link w:val="a5"/>
    <w:uiPriority w:val="99"/>
    <w:semiHidden/>
    <w:locked/>
    <w:rsid w:val="00E62EA6"/>
    <w:rPr>
      <w:rFonts w:cs="Times New Roman"/>
      <w:b/>
    </w:rPr>
  </w:style>
  <w:style w:type="paragraph" w:styleId="a6">
    <w:name w:val="Balloon Text"/>
    <w:basedOn w:val="a"/>
    <w:link w:val="Char1"/>
    <w:uiPriority w:val="99"/>
    <w:semiHidden/>
    <w:rsid w:val="00E62EA6"/>
    <w:rPr>
      <w:rFonts w:cs="Times New Roman"/>
      <w:kern w:val="0"/>
      <w:sz w:val="18"/>
      <w:szCs w:val="20"/>
    </w:rPr>
  </w:style>
  <w:style w:type="character" w:customStyle="1" w:styleId="Char1">
    <w:name w:val="批注框文本 Char"/>
    <w:link w:val="a6"/>
    <w:uiPriority w:val="99"/>
    <w:semiHidden/>
    <w:locked/>
    <w:rsid w:val="00E62EA6"/>
    <w:rPr>
      <w:rFonts w:cs="Times New Roman"/>
      <w:sz w:val="18"/>
    </w:rPr>
  </w:style>
  <w:style w:type="character" w:customStyle="1" w:styleId="apple-converted-space">
    <w:name w:val="apple-converted-space"/>
    <w:uiPriority w:val="99"/>
    <w:rsid w:val="006A626A"/>
  </w:style>
  <w:style w:type="paragraph" w:styleId="a7">
    <w:name w:val="header"/>
    <w:basedOn w:val="a"/>
    <w:link w:val="Char2"/>
    <w:uiPriority w:val="99"/>
    <w:rsid w:val="008B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20"/>
    </w:rPr>
  </w:style>
  <w:style w:type="character" w:customStyle="1" w:styleId="Char2">
    <w:name w:val="页眉 Char"/>
    <w:link w:val="a7"/>
    <w:uiPriority w:val="99"/>
    <w:locked/>
    <w:rsid w:val="008B6B4E"/>
    <w:rPr>
      <w:rFonts w:cs="Times New Roman"/>
      <w:kern w:val="2"/>
      <w:sz w:val="18"/>
    </w:rPr>
  </w:style>
  <w:style w:type="paragraph" w:styleId="a8">
    <w:name w:val="footer"/>
    <w:basedOn w:val="a"/>
    <w:link w:val="Char3"/>
    <w:uiPriority w:val="99"/>
    <w:rsid w:val="008B6B4E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20"/>
    </w:rPr>
  </w:style>
  <w:style w:type="character" w:customStyle="1" w:styleId="Char3">
    <w:name w:val="页脚 Char"/>
    <w:link w:val="a8"/>
    <w:uiPriority w:val="99"/>
    <w:locked/>
    <w:rsid w:val="008B6B4E"/>
    <w:rPr>
      <w:rFonts w:cs="Times New Roman"/>
      <w:kern w:val="2"/>
      <w:sz w:val="18"/>
    </w:rPr>
  </w:style>
  <w:style w:type="paragraph" w:styleId="a9">
    <w:name w:val="Normal (Web)"/>
    <w:basedOn w:val="a"/>
    <w:uiPriority w:val="99"/>
    <w:rsid w:val="00EB69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uiPriority w:val="99"/>
    <w:semiHidden/>
    <w:rsid w:val="00EB69CD"/>
    <w:rPr>
      <w:rFonts w:cs="Times New Roman"/>
      <w:color w:val="0000FF"/>
      <w:u w:val="single"/>
    </w:rPr>
  </w:style>
  <w:style w:type="character" w:customStyle="1" w:styleId="bdsmore">
    <w:name w:val="bds_more"/>
    <w:uiPriority w:val="99"/>
    <w:rsid w:val="00724DA1"/>
  </w:style>
  <w:style w:type="paragraph" w:styleId="1">
    <w:name w:val="toc 1"/>
    <w:basedOn w:val="a"/>
    <w:next w:val="a"/>
    <w:autoRedefine/>
    <w:uiPriority w:val="99"/>
    <w:semiHidden/>
    <w:locked/>
    <w:rsid w:val="00FD7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2231">
              <w:marLeft w:val="0"/>
              <w:marRight w:val="0"/>
              <w:marTop w:val="300"/>
              <w:marBottom w:val="0"/>
              <w:divBdr>
                <w:top w:val="single" w:sz="6" w:space="7" w:color="E6E6E6"/>
                <w:left w:val="single" w:sz="6" w:space="8" w:color="E6E6E6"/>
                <w:bottom w:val="single" w:sz="6" w:space="0" w:color="E6E6E6"/>
                <w:right w:val="single" w:sz="6" w:space="8" w:color="E6E6E6"/>
              </w:divBdr>
            </w:div>
            <w:div w:id="517812233">
              <w:marLeft w:val="0"/>
              <w:marRight w:val="0"/>
              <w:marTop w:val="30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178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6E6E6"/>
                    <w:right w:val="none" w:sz="0" w:space="0" w:color="auto"/>
                  </w:divBdr>
                </w:div>
              </w:divsChild>
            </w:div>
            <w:div w:id="5178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239">
                  <w:marLeft w:val="0"/>
                  <w:marRight w:val="1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224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2251">
                  <w:marLeft w:val="0"/>
                  <w:marRight w:val="45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2249">
              <w:marLeft w:val="0"/>
              <w:marRight w:val="0"/>
              <w:marTop w:val="30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178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1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812247">
                  <w:marLeft w:val="0"/>
                  <w:marRight w:val="0"/>
                  <w:marTop w:val="0"/>
                  <w:marBottom w:val="0"/>
                  <w:divBdr>
                    <w:top w:val="single" w:sz="6" w:space="0" w:color="9C9C9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1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10</Pages>
  <Words>637</Words>
  <Characters>3634</Characters>
  <Application>Microsoft Office Word</Application>
  <DocSecurity>0</DocSecurity>
  <Lines>30</Lines>
  <Paragraphs>8</Paragraphs>
  <ScaleCrop>false</ScaleCrop>
  <Company>Microsoft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纳税风险评估业务规则（郭洪荣修改意见2016年1月）</dc:title>
  <dc:subject/>
  <dc:creator>Han</dc:creator>
  <cp:keywords/>
  <dc:description/>
  <cp:lastModifiedBy>李頔</cp:lastModifiedBy>
  <cp:revision>70</cp:revision>
  <cp:lastPrinted>2016-03-16T11:48:00Z</cp:lastPrinted>
  <dcterms:created xsi:type="dcterms:W3CDTF">2016-01-23T22:28:00Z</dcterms:created>
  <dcterms:modified xsi:type="dcterms:W3CDTF">2016-04-14T01:39:00Z</dcterms:modified>
</cp:coreProperties>
</file>